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9.jpeg" ContentType="image/jpeg"/>
  <Override PartName="/word/media/image11.jpeg" ContentType="image/jpeg"/>
  <Override PartName="/word/media/image13.jpeg" ContentType="image/jpeg"/>
  <Override PartName="/word/media/image8.jpeg" ContentType="image/jpeg"/>
  <Override PartName="/word/media/image10.jpeg" ContentType="image/jpeg"/>
  <Override PartName="/word/media/image12.jpeg" ContentType="image/jpeg"/>
  <Override PartName="/word/media/image7.jpeg" ContentType="image/jpeg"/>
  <Override PartName="/word/media/image6.jpeg" ContentType="image/jpeg"/>
  <Override PartName="/word/media/image5.jpeg" ContentType="image/jpeg"/>
  <Override PartName="/word/media/image4.jpeg" ContentType="image/jpeg"/>
  <Override PartName="/word/media/image21.jpeg" ContentType="image/jpeg"/>
  <Override PartName="/word/media/image16.jpeg" ContentType="image/jpeg"/>
  <Override PartName="/word/media/image20.jpeg" ContentType="image/jpeg"/>
  <Override PartName="/word/media/image15.jpeg" ContentType="image/jpeg"/>
  <Override PartName="/word/media/image19.jpeg" ContentType="image/jpeg"/>
  <Override PartName="/word/media/image18.jpeg" ContentType="image/jpeg"/>
  <Override PartName="/word/media/image17.jpeg" ContentType="image/jpeg"/>
  <Override PartName="/word/media/image1.jpeg" ContentType="image/jpeg"/>
  <Override PartName="/word/media/image22.jpeg" ContentType="image/jpeg"/>
  <Override PartName="/word/media/image14.jpeg" ContentType="image/jpeg"/>
  <Override PartName="/word/media/image23.jpeg" ContentType="image/jpeg"/>
  <Override PartName="/word/media/image2.jpeg" ContentType="image/jpeg"/>
  <Override PartName="/word/media/image3.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12"/>
        <w:tblW w:w="10548" w:type="dxa"/>
        <w:jc w:val="left"/>
        <w:tblInd w:w="0" w:type="dxa"/>
        <w:tblCellMar>
          <w:top w:w="0" w:type="dxa"/>
          <w:left w:w="108" w:type="dxa"/>
          <w:bottom w:w="0" w:type="dxa"/>
          <w:right w:w="108" w:type="dxa"/>
        </w:tblCellMar>
      </w:tblPr>
      <w:tblGrid>
        <w:gridCol w:w="1457"/>
        <w:gridCol w:w="7651"/>
        <w:gridCol w:w="1440"/>
      </w:tblGrid>
      <w:tr>
        <w:trPr>
          <w:trHeight w:val="1080" w:hRule="atLeast"/>
          <w:cantSplit w:val="true"/>
        </w:trPr>
        <w:tc>
          <w:tcPr>
            <w:tcW w:w="1457" w:type="dxa"/>
            <w:tcBorders/>
          </w:tcPr>
          <w:p>
            <w:pPr>
              <w:pStyle w:val="NoSpacing"/>
              <w:rPr>
                <w:rFonts w:ascii="Times New Roman" w:hAnsi="Times New Roman"/>
              </w:rPr>
            </w:pPr>
            <w:r>
              <w:rPr/>
              <mc:AlternateContent>
                <mc:Choice Requires="wps">
                  <w:drawing>
                    <wp:anchor behindDoc="0" distT="0" distB="0" distL="0" distR="0" simplePos="0" locked="0" layoutInCell="1" allowOverlap="1" relativeHeight="3">
                      <wp:simplePos x="0" y="0"/>
                      <wp:positionH relativeFrom="column">
                        <wp:posOffset>-1905</wp:posOffset>
                      </wp:positionH>
                      <wp:positionV relativeFrom="paragraph">
                        <wp:posOffset>-37465</wp:posOffset>
                      </wp:positionV>
                      <wp:extent cx="6525260" cy="1270"/>
                      <wp:effectExtent l="0" t="0" r="9525" b="19050"/>
                      <wp:wrapNone/>
                      <wp:docPr id="1" name="Straight Connector 6"/>
                      <a:graphic xmlns:a="http://schemas.openxmlformats.org/drawingml/2006/main">
                        <a:graphicData uri="http://schemas.microsoft.com/office/word/2010/wordprocessingShape">
                          <wps:wsp>
                            <wps:cNvSpPr/>
                            <wps:spPr>
                              <a:xfrm>
                                <a:off x="0" y="0"/>
                                <a:ext cx="6524640" cy="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0.15pt,-2.95pt" to="513.55pt,-2.95pt" ID="Straight Connector 6" stroked="t" style="position:absolute">
                      <v:stroke color="black" weight="9360" joinstyle="round" endcap="flat"/>
                      <v:fill o:detectmouseclick="t" on="false"/>
                    </v:line>
                  </w:pict>
                </mc:Fallback>
              </mc:AlternateContent>
              <w:drawing>
                <wp:inline distT="0" distB="0" distL="0" distR="0">
                  <wp:extent cx="552450" cy="895350"/>
                  <wp:effectExtent l="0" t="0" r="0" b="0"/>
                  <wp:docPr id="2" name="Picture 2" descr="C:\Users\DR. FALODUN\AppData\Local\Microsoft\Windows\INetCache\Content.Word\IMG-20170722-WA0006 new 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DR. FALODUN\AppData\Local\Microsoft\Windows\INetCache\Content.Word\IMG-20170722-WA0006 new cover.jpg"/>
                          <pic:cNvPicPr>
                            <a:picLocks noChangeAspect="1" noChangeArrowheads="1"/>
                          </pic:cNvPicPr>
                        </pic:nvPicPr>
                        <pic:blipFill>
                          <a:blip r:embed="rId2"/>
                          <a:stretch>
                            <a:fillRect/>
                          </a:stretch>
                        </pic:blipFill>
                        <pic:spPr bwMode="auto">
                          <a:xfrm>
                            <a:off x="0" y="0"/>
                            <a:ext cx="552450" cy="895350"/>
                          </a:xfrm>
                          <a:prstGeom prst="rect">
                            <a:avLst/>
                          </a:prstGeom>
                        </pic:spPr>
                      </pic:pic>
                    </a:graphicData>
                  </a:graphic>
                </wp:inline>
              </w:drawing>
            </w:r>
          </w:p>
        </w:tc>
        <w:tc>
          <w:tcPr>
            <w:tcW w:w="7651" w:type="dxa"/>
            <w:tcBorders/>
            <w:vAlign w:val="center"/>
          </w:tcPr>
          <w:p>
            <w:pPr>
              <w:pStyle w:val="NoSpacing"/>
              <w:jc w:val="center"/>
              <w:rPr>
                <w:rFonts w:ascii="Times New Roman" w:hAnsi="Times New Roman"/>
                <w:b/>
                <w:b/>
                <w:sz w:val="36"/>
                <w:szCs w:val="36"/>
              </w:rPr>
            </w:pPr>
            <w:r>
              <w:rPr>
                <w:rFonts w:ascii="Times New Roman" w:hAnsi="Times New Roman"/>
                <w:b/>
                <w:sz w:val="36"/>
                <w:szCs w:val="36"/>
              </w:rPr>
              <w:t>Tropical Journal of Natural Product Research</w:t>
            </w:r>
          </w:p>
          <w:p>
            <w:pPr>
              <w:pStyle w:val="NoSpacing"/>
              <w:rPr>
                <w:rFonts w:ascii="Times New Roman" w:hAnsi="Times New Roman"/>
                <w:b/>
                <w:b/>
              </w:rPr>
            </w:pPr>
            <w:r>
              <w:rPr>
                <w:rFonts w:ascii="Times New Roman" w:hAnsi="Times New Roman"/>
                <w:b/>
              </w:rPr>
            </w:r>
          </w:p>
          <w:p>
            <w:pPr>
              <w:pStyle w:val="NoSpacing"/>
              <w:jc w:val="center"/>
              <w:rPr>
                <w:rFonts w:ascii="Times New Roman" w:hAnsi="Times New Roman"/>
              </w:rPr>
            </w:pPr>
            <w:r>
              <w:rPr>
                <w:rFonts w:ascii="Times New Roman" w:hAnsi="Times New Roman"/>
              </w:rPr>
              <w:t xml:space="preserve">Available online at </w:t>
            </w:r>
            <w:hyperlink r:id="rId3">
              <w:r>
                <w:rPr>
                  <w:rStyle w:val="InternetLink"/>
                  <w:rFonts w:ascii="Times New Roman" w:hAnsi="Times New Roman"/>
                </w:rPr>
                <w:t>https://www.tjnpr.org</w:t>
              </w:r>
            </w:hyperlink>
          </w:p>
          <w:p>
            <w:pPr>
              <w:pStyle w:val="Normal"/>
              <w:rPr>
                <w:b/>
                <w:b/>
                <w:i/>
                <w:i/>
                <w:sz w:val="28"/>
                <w:szCs w:val="28"/>
              </w:rPr>
            </w:pPr>
            <w:r>
              <mc:AlternateContent>
                <mc:Choice Requires="wps">
                  <w:drawing>
                    <wp:anchor behindDoc="0" distT="0" distB="0" distL="0" distR="0" simplePos="0" locked="0" layoutInCell="1" allowOverlap="1" relativeHeight="2">
                      <wp:simplePos x="0" y="0"/>
                      <wp:positionH relativeFrom="column">
                        <wp:posOffset>-1002030</wp:posOffset>
                      </wp:positionH>
                      <wp:positionV relativeFrom="paragraph">
                        <wp:posOffset>239395</wp:posOffset>
                      </wp:positionV>
                      <wp:extent cx="6601460" cy="19685"/>
                      <wp:effectExtent l="19050" t="19050" r="9525" b="19050"/>
                      <wp:wrapNone/>
                      <wp:docPr id="3" name="Straight Connector 7"/>
                      <a:graphic xmlns:a="http://schemas.openxmlformats.org/drawingml/2006/main">
                        <a:graphicData uri="http://schemas.microsoft.com/office/word/2010/wordprocessingShape">
                          <wps:wsp>
                            <wps:cNvSpPr/>
                            <wps:spPr>
                              <a:xfrm flipV="1">
                                <a:off x="0" y="0"/>
                                <a:ext cx="6600960" cy="17640"/>
                              </a:xfrm>
                              <a:prstGeom prst="line">
                                <a:avLst/>
                              </a:prstGeom>
                              <a:ln w="38160">
                                <a:solidFill>
                                  <a:srgbClr val="000000"/>
                                </a:solidFill>
                                <a:round/>
                              </a:ln>
                            </wps:spPr>
                            <wps:style>
                              <a:lnRef idx="0"/>
                              <a:fillRef idx="0"/>
                              <a:effectRef idx="0"/>
                              <a:fontRef idx="minor"/>
                            </wps:style>
                            <wps:bodyPr/>
                          </wps:wsp>
                        </a:graphicData>
                      </a:graphic>
                    </wp:anchor>
                  </w:drawing>
                </mc:Choice>
                <mc:Fallback>
                  <w:pict>
                    <v:line id="shape_0" from="-78.9pt,18.85pt" to="440.8pt,20.2pt" ID="Straight Connector 7" stroked="t" style="position:absolute;flip:y">
                      <v:stroke color="black" weight="38160" joinstyle="round" endcap="flat"/>
                      <v:fill o:detectmouseclick="t" on="false"/>
                    </v:line>
                  </w:pict>
                </mc:Fallback>
              </mc:AlternateContent>
            </w:r>
            <w:r>
              <w:rPr>
                <w:b/>
                <w:i/>
                <w:color w:val="9BBB59"/>
                <w:sz w:val="28"/>
                <w:szCs w:val="28"/>
              </w:rPr>
              <w:t>Original Research Article</w:t>
            </w:r>
          </w:p>
        </w:tc>
        <w:tc>
          <w:tcPr>
            <w:tcW w:w="1440" w:type="dxa"/>
            <w:tcBorders/>
          </w:tcPr>
          <w:p>
            <w:pPr>
              <w:pStyle w:val="NoSpacing"/>
              <w:rPr>
                <w:rFonts w:ascii="Times New Roman" w:hAnsi="Times New Roman"/>
                <w:sz w:val="19"/>
                <w:lang w:val="en-GB"/>
              </w:rPr>
            </w:pPr>
            <w:r>
              <w:rPr/>
              <w:drawing>
                <wp:inline distT="0" distB="0" distL="0" distR="0">
                  <wp:extent cx="552450" cy="876300"/>
                  <wp:effectExtent l="0" t="0" r="0" b="0"/>
                  <wp:docPr id="4" name="Picture 1" descr="C:\Users\DR. FALODUN\AppData\Local\Microsoft\Windows\INetCache\Content.Word\IMG-20170722-WA0006 new 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C:\Users\DR. FALODUN\AppData\Local\Microsoft\Windows\INetCache\Content.Word\IMG-20170722-WA0006 new cover.jpg"/>
                          <pic:cNvPicPr>
                            <a:picLocks noChangeAspect="1" noChangeArrowheads="1"/>
                          </pic:cNvPicPr>
                        </pic:nvPicPr>
                        <pic:blipFill>
                          <a:blip r:embed="rId4"/>
                          <a:stretch>
                            <a:fillRect/>
                          </a:stretch>
                        </pic:blipFill>
                        <pic:spPr bwMode="auto">
                          <a:xfrm>
                            <a:off x="0" y="0"/>
                            <a:ext cx="552450" cy="876300"/>
                          </a:xfrm>
                          <a:prstGeom prst="rect">
                            <a:avLst/>
                          </a:prstGeom>
                        </pic:spPr>
                      </pic:pic>
                    </a:graphicData>
                  </a:graphic>
                </wp:inline>
              </w:drawing>
            </w:r>
          </w:p>
        </w:tc>
      </w:tr>
    </w:tbl>
    <w:p>
      <w:pPr>
        <w:pStyle w:val="Normal"/>
        <w:jc w:val="center"/>
        <w:rPr>
          <w:b/>
          <w:b/>
          <w:bCs/>
          <w:sz w:val="20"/>
          <w:szCs w:val="20"/>
        </w:rPr>
      </w:pPr>
      <w:bookmarkStart w:id="0" w:name="_Hlk495995833"/>
      <w:r>
        <w:rPr>
          <w:b/>
          <w:bCs/>
          <w:sz w:val="28"/>
          <w:szCs w:val="28"/>
        </w:rPr>
        <w:t>The Analysis of Antioxidant Activity and Capacity of Boiled and Infused Indonesian Herbals</w:t>
      </w:r>
    </w:p>
    <w:p>
      <w:pPr>
        <w:pStyle w:val="Normal"/>
        <w:tabs>
          <w:tab w:val="clear" w:pos="720"/>
          <w:tab w:val="left" w:pos="6780" w:leader="none"/>
          <w:tab w:val="left" w:pos="9291" w:leader="none"/>
        </w:tabs>
        <w:rPr>
          <w:sz w:val="20"/>
          <w:szCs w:val="20"/>
          <w:lang w:bidi="ar-EG"/>
        </w:rPr>
      </w:pPr>
      <w:r>
        <w:rPr>
          <w:sz w:val="20"/>
          <w:szCs w:val="20"/>
          <w:lang w:bidi="ar-EG"/>
        </w:rPr>
        <w:tab/>
        <w:tab/>
      </w:r>
    </w:p>
    <w:p>
      <w:pPr>
        <w:pStyle w:val="Normal"/>
        <w:jc w:val="center"/>
        <w:rPr>
          <w:sz w:val="20"/>
          <w:szCs w:val="20"/>
        </w:rPr>
      </w:pPr>
      <w:r>
        <w:rPr>
          <w:sz w:val="20"/>
          <w:szCs w:val="20"/>
        </w:rPr>
        <w:t>Christyanita P. Ekasari</w:t>
      </w:r>
      <w:r>
        <w:rPr>
          <w:sz w:val="20"/>
          <w:szCs w:val="20"/>
          <w:vertAlign w:val="superscript"/>
        </w:rPr>
        <w:t>1</w:t>
      </w:r>
      <w:r>
        <w:rPr>
          <w:sz w:val="20"/>
          <w:szCs w:val="20"/>
        </w:rPr>
        <w:t>*, Sri Widyarti</w:t>
      </w:r>
      <w:r>
        <w:rPr>
          <w:sz w:val="20"/>
          <w:szCs w:val="20"/>
          <w:vertAlign w:val="superscript"/>
        </w:rPr>
        <w:t>2</w:t>
      </w:r>
      <w:r>
        <w:rPr>
          <w:sz w:val="20"/>
          <w:szCs w:val="20"/>
        </w:rPr>
        <w:t>, Sutiman B. Sumitro</w:t>
      </w:r>
      <w:r>
        <w:rPr>
          <w:sz w:val="20"/>
          <w:szCs w:val="20"/>
          <w:vertAlign w:val="superscript"/>
        </w:rPr>
        <w:t>2</w:t>
      </w:r>
    </w:p>
    <w:p>
      <w:pPr>
        <w:pStyle w:val="Heading1"/>
        <w:spacing w:beforeAutospacing="0" w:before="0" w:afterAutospacing="0" w:after="0"/>
        <w:contextualSpacing/>
        <w:jc w:val="center"/>
        <w:rPr>
          <w:b w:val="false"/>
          <w:b w:val="false"/>
          <w:bCs w:val="false"/>
          <w:sz w:val="20"/>
          <w:szCs w:val="20"/>
          <w:lang w:val="en-US"/>
        </w:rPr>
      </w:pPr>
      <w:r>
        <w:rPr>
          <w:b w:val="false"/>
          <w:bCs w:val="false"/>
          <w:sz w:val="20"/>
          <w:szCs w:val="20"/>
          <w:lang w:val="en-US"/>
        </w:rPr>
      </w:r>
    </w:p>
    <w:p>
      <w:pPr>
        <w:pStyle w:val="Normal"/>
        <w:rPr>
          <w:i/>
          <w:i/>
          <w:iCs/>
          <w:sz w:val="16"/>
          <w:szCs w:val="16"/>
        </w:rPr>
      </w:pPr>
      <w:r>
        <w:rPr>
          <w:i/>
          <w:iCs/>
          <w:sz w:val="16"/>
          <w:szCs w:val="16"/>
          <w:vertAlign w:val="superscript"/>
        </w:rPr>
        <w:t>1</w:t>
      </w:r>
      <w:r>
        <w:rPr>
          <w:i/>
          <w:iCs/>
          <w:sz w:val="16"/>
          <w:szCs w:val="16"/>
        </w:rPr>
        <w:t>Master Program of Biology, Department of Biology, Faculty of Mathematics and Natural Sciences, Universitas Brawijaya, Malang 65145, East Java, Indonesia</w:t>
      </w:r>
    </w:p>
    <w:p>
      <w:pPr>
        <w:pStyle w:val="Normal"/>
        <w:rPr>
          <w:i/>
          <w:i/>
          <w:sz w:val="16"/>
          <w:szCs w:val="16"/>
        </w:rPr>
      </w:pPr>
      <w:r>
        <w:rPr>
          <w:i/>
          <w:iCs/>
          <w:sz w:val="16"/>
          <w:szCs w:val="16"/>
          <w:vertAlign w:val="superscript"/>
        </w:rPr>
        <w:t>2</w:t>
      </w:r>
      <w:r>
        <w:rPr>
          <w:i/>
          <w:iCs/>
          <w:sz w:val="16"/>
          <w:szCs w:val="16"/>
        </w:rPr>
        <w:t>Department of Biology, Faculty of Mathematics and Natural Sciences, Universitas Brawijaya, Malang 65145, East Java, Indonesia</w:t>
      </w:r>
    </w:p>
    <w:p>
      <w:pPr>
        <w:pStyle w:val="Normal"/>
        <w:rPr>
          <w:sz w:val="6"/>
          <w:szCs w:val="6"/>
        </w:rPr>
      </w:pPr>
      <w:r>
        <w:rPr>
          <w:sz w:val="6"/>
          <w:szCs w:val="6"/>
        </w:rPr>
        <w:tab/>
      </w:r>
    </w:p>
    <w:tbl>
      <w:tblPr>
        <w:tblStyle w:val="12"/>
        <w:tblpPr w:bottomFromText="187" w:horzAnchor="text" w:leftFromText="187" w:rightFromText="187" w:tblpX="0" w:tblpY="1" w:topFromText="0" w:vertAnchor="text"/>
        <w:tblW w:w="10308" w:type="dxa"/>
        <w:jc w:val="left"/>
        <w:tblInd w:w="0" w:type="dxa"/>
        <w:tblCellMar>
          <w:top w:w="0" w:type="dxa"/>
          <w:left w:w="0" w:type="dxa"/>
          <w:bottom w:w="0" w:type="dxa"/>
          <w:right w:w="0" w:type="dxa"/>
        </w:tblCellMar>
      </w:tblPr>
      <w:tblGrid>
        <w:gridCol w:w="3467"/>
        <w:gridCol w:w="6840"/>
      </w:tblGrid>
      <w:tr>
        <w:trPr>
          <w:trHeight w:val="440" w:hRule="atLeast"/>
        </w:trPr>
        <w:tc>
          <w:tcPr>
            <w:tcW w:w="3467" w:type="dxa"/>
            <w:tcBorders>
              <w:top w:val="single" w:sz="4" w:space="0" w:color="000000"/>
              <w:bottom w:val="single" w:sz="4" w:space="0" w:color="000000"/>
            </w:tcBorders>
            <w:vAlign w:val="center"/>
          </w:tcPr>
          <w:p>
            <w:pPr>
              <w:pStyle w:val="ElsArticleinfoHead"/>
              <w:rPr/>
            </w:pPr>
            <w:r>
              <w:rPr/>
              <w:t>ARTICLE INFO</w:t>
            </w:r>
          </w:p>
        </w:tc>
        <w:tc>
          <w:tcPr>
            <w:tcW w:w="6840" w:type="dxa"/>
            <w:tcBorders>
              <w:top w:val="single" w:sz="4" w:space="0" w:color="000000"/>
              <w:bottom w:val="single" w:sz="4" w:space="0" w:color="000000"/>
            </w:tcBorders>
            <w:tcMar>
              <w:left w:w="240" w:type="dxa"/>
            </w:tcMar>
            <w:vAlign w:val="center"/>
          </w:tcPr>
          <w:p>
            <w:pPr>
              <w:pStyle w:val="NoSpacing"/>
              <w:jc w:val="both"/>
              <w:rPr>
                <w:rFonts w:ascii="Times New Roman" w:hAnsi="Times New Roman"/>
                <w:sz w:val="17"/>
                <w:szCs w:val="17"/>
              </w:rPr>
            </w:pPr>
            <w:r>
              <w:rPr>
                <w:rFonts w:ascii="Times New Roman" w:hAnsi="Times New Roman"/>
                <w:sz w:val="17"/>
                <w:szCs w:val="17"/>
              </w:rPr>
              <w:t>ABSTRACT</w:t>
            </w:r>
          </w:p>
        </w:tc>
      </w:tr>
      <w:tr>
        <w:trPr>
          <w:trHeight w:val="1085" w:hRule="atLeast"/>
          <w:cantSplit w:val="true"/>
        </w:trPr>
        <w:tc>
          <w:tcPr>
            <w:tcW w:w="3467" w:type="dxa"/>
            <w:tcBorders>
              <w:top w:val="single" w:sz="4" w:space="0" w:color="000000"/>
              <w:bottom w:val="single" w:sz="4" w:space="0" w:color="000000"/>
            </w:tcBorders>
            <w:tcMar>
              <w:top w:w="72" w:type="dxa"/>
            </w:tcMar>
          </w:tcPr>
          <w:p>
            <w:pPr>
              <w:pStyle w:val="ElsArticlehistory"/>
              <w:rPr/>
            </w:pPr>
            <w:r>
              <w:rPr/>
              <w:t>Article history:</w:t>
            </w:r>
          </w:p>
          <w:p>
            <w:pPr>
              <w:pStyle w:val="ElsArticlehistory"/>
              <w:rPr>
                <w:i w:val="false"/>
                <w:i w:val="false"/>
              </w:rPr>
            </w:pPr>
            <w:r>
              <w:rPr>
                <w:i w:val="false"/>
              </w:rPr>
              <w:t>Received  13 November 2022</w:t>
            </w:r>
          </w:p>
          <w:p>
            <w:pPr>
              <w:pStyle w:val="ElsArticlehistory"/>
              <w:rPr>
                <w:i w:val="false"/>
                <w:i w:val="false"/>
              </w:rPr>
            </w:pPr>
            <w:r>
              <w:rPr>
                <w:i w:val="false"/>
              </w:rPr>
              <w:t>Revised  14 January 2023</w:t>
            </w:r>
          </w:p>
          <w:p>
            <w:pPr>
              <w:pStyle w:val="ElsArticlehistory"/>
              <w:rPr>
                <w:i w:val="false"/>
                <w:i w:val="false"/>
              </w:rPr>
            </w:pPr>
            <w:r>
              <w:rPr>
                <w:i w:val="false"/>
              </w:rPr>
              <w:t>Accepted  17 January 2023</w:t>
            </w:r>
          </w:p>
          <w:p>
            <w:pPr>
              <w:pStyle w:val="ElsArticlehistory"/>
              <w:tabs>
                <w:tab w:val="clear" w:pos="720"/>
                <w:tab w:val="left" w:pos="2116" w:leader="none"/>
              </w:tabs>
              <w:rPr>
                <w:i w:val="false"/>
                <w:i w:val="false"/>
              </w:rPr>
            </w:pPr>
            <w:r>
              <w:rPr>
                <w:i w:val="false"/>
              </w:rPr>
              <w:t>Published online  01 February 2023</w:t>
              <w:tab/>
            </w:r>
          </w:p>
        </w:tc>
        <w:tc>
          <w:tcPr>
            <w:tcW w:w="6840" w:type="dxa"/>
            <w:vMerge w:val="restart"/>
            <w:tcBorders>
              <w:top w:val="single" w:sz="4" w:space="0" w:color="000000"/>
              <w:bottom w:val="single" w:sz="4" w:space="0" w:color="000000"/>
            </w:tcBorders>
            <w:tcMar>
              <w:left w:w="240" w:type="dxa"/>
            </w:tcMar>
          </w:tcPr>
          <w:p>
            <w:pPr>
              <w:pStyle w:val="Normal"/>
              <w:jc w:val="both"/>
              <w:rPr>
                <w:b/>
                <w:b/>
                <w:sz w:val="17"/>
                <w:szCs w:val="17"/>
                <w:lang w:val="en-GB"/>
              </w:rPr>
            </w:pPr>
            <w:r>
              <w:rPr>
                <w:sz w:val="17"/>
                <w:szCs w:val="17"/>
              </w:rPr>
              <w:t>Antioxidants from natural ingredients such as medicinal plants are crucial to improving endogenous antioxidant defense system. The aim of the study was to evaluate the antioxidant activity and capacity of boiled and infused Indonesian herbals using DPPH (2,2-diphenyl-1-picrylhydrazyl) assay. The DPPH assay was conducted with triplicate repetitions to 10 herbals (</w:t>
            </w:r>
            <w:r>
              <w:rPr>
                <w:i/>
                <w:sz w:val="17"/>
                <w:szCs w:val="17"/>
              </w:rPr>
              <w:t>Phyllanthus niruri, Lantana camara, Piper crocatum, Curcuma xanthorrhiza, Moringa oleifera, Tamarindus indica, Kaempferia galanga, Citrus aurantifolia, Hibiscus sabdariffa</w:t>
            </w:r>
            <w:r>
              <w:rPr>
                <w:sz w:val="17"/>
                <w:szCs w:val="17"/>
              </w:rPr>
              <w:t xml:space="preserve">, </w:t>
            </w:r>
            <w:r>
              <w:rPr>
                <w:iCs/>
                <w:sz w:val="17"/>
                <w:szCs w:val="17"/>
              </w:rPr>
              <w:t xml:space="preserve">and </w:t>
            </w:r>
            <w:r>
              <w:rPr>
                <w:i/>
                <w:sz w:val="17"/>
                <w:szCs w:val="17"/>
              </w:rPr>
              <w:t>Zingiber officinale</w:t>
            </w:r>
            <w:r>
              <w:rPr>
                <w:sz w:val="17"/>
                <w:szCs w:val="17"/>
              </w:rPr>
              <w:t xml:space="preserve">), each consisting of boiled and infused samples. </w:t>
            </w:r>
            <w:r>
              <w:rPr>
                <w:iCs/>
                <w:sz w:val="17"/>
                <w:szCs w:val="17"/>
              </w:rPr>
              <w:t>The antioxidant activities of those herbals were (boiled and infused samples, respectively): 91.88 %, 91.30 % (</w:t>
            </w:r>
            <w:r>
              <w:rPr>
                <w:i/>
                <w:sz w:val="17"/>
                <w:szCs w:val="17"/>
              </w:rPr>
              <w:t>P. niruri</w:t>
            </w:r>
            <w:r>
              <w:rPr>
                <w:iCs/>
                <w:sz w:val="17"/>
                <w:szCs w:val="17"/>
              </w:rPr>
              <w:t>), 92.14 %, 86.60 % (</w:t>
            </w:r>
            <w:r>
              <w:rPr>
                <w:i/>
                <w:sz w:val="17"/>
                <w:szCs w:val="17"/>
              </w:rPr>
              <w:t>L. camara</w:t>
            </w:r>
            <w:r>
              <w:rPr>
                <w:iCs/>
                <w:sz w:val="17"/>
                <w:szCs w:val="17"/>
              </w:rPr>
              <w:t>), 53.39 %, 58.99 % (</w:t>
            </w:r>
            <w:r>
              <w:rPr>
                <w:i/>
                <w:sz w:val="17"/>
                <w:szCs w:val="17"/>
              </w:rPr>
              <w:t>P. crocatum</w:t>
            </w:r>
            <w:r>
              <w:rPr>
                <w:iCs/>
                <w:sz w:val="17"/>
                <w:szCs w:val="17"/>
              </w:rPr>
              <w:t>), 18.73 %, 20.86 % (</w:t>
            </w:r>
            <w:r>
              <w:rPr>
                <w:i/>
                <w:sz w:val="17"/>
                <w:szCs w:val="17"/>
              </w:rPr>
              <w:t>C. xanthorrhiza</w:t>
            </w:r>
            <w:r>
              <w:rPr>
                <w:iCs/>
                <w:sz w:val="17"/>
                <w:szCs w:val="17"/>
              </w:rPr>
              <w:t>), 51.35 %, 59.96 % (</w:t>
            </w:r>
            <w:r>
              <w:rPr>
                <w:i/>
                <w:sz w:val="17"/>
                <w:szCs w:val="17"/>
              </w:rPr>
              <w:t>M. oleifera</w:t>
            </w:r>
            <w:r>
              <w:rPr>
                <w:iCs/>
                <w:sz w:val="17"/>
                <w:szCs w:val="17"/>
              </w:rPr>
              <w:t>), 63.60 %, 16.95 % (</w:t>
            </w:r>
            <w:r>
              <w:rPr>
                <w:i/>
                <w:sz w:val="17"/>
                <w:szCs w:val="17"/>
              </w:rPr>
              <w:t>T. indica</w:t>
            </w:r>
            <w:r>
              <w:rPr>
                <w:iCs/>
                <w:sz w:val="17"/>
                <w:szCs w:val="17"/>
              </w:rPr>
              <w:t>), 13.14 %, 18.82 % (</w:t>
            </w:r>
            <w:r>
              <w:rPr>
                <w:i/>
                <w:sz w:val="17"/>
                <w:szCs w:val="17"/>
              </w:rPr>
              <w:t>K. galanga</w:t>
            </w:r>
            <w:r>
              <w:rPr>
                <w:iCs/>
                <w:sz w:val="17"/>
                <w:szCs w:val="17"/>
              </w:rPr>
              <w:t>), 20.46 %, 69.24 %. (</w:t>
            </w:r>
            <w:r>
              <w:rPr>
                <w:i/>
                <w:sz w:val="17"/>
                <w:szCs w:val="17"/>
              </w:rPr>
              <w:t>C. aurantifolia</w:t>
            </w:r>
            <w:r>
              <w:rPr>
                <w:iCs/>
                <w:sz w:val="17"/>
                <w:szCs w:val="17"/>
              </w:rPr>
              <w:t>), 34.49 %, 34.40 % (</w:t>
            </w:r>
            <w:r>
              <w:rPr>
                <w:i/>
                <w:sz w:val="17"/>
                <w:szCs w:val="17"/>
              </w:rPr>
              <w:t>H. sabdariffa</w:t>
            </w:r>
            <w:r>
              <w:rPr>
                <w:iCs/>
                <w:sz w:val="17"/>
                <w:szCs w:val="17"/>
              </w:rPr>
              <w:t>), and 27.16 %, 26.01 % (</w:t>
            </w:r>
            <w:r>
              <w:rPr>
                <w:i/>
                <w:sz w:val="17"/>
                <w:szCs w:val="17"/>
              </w:rPr>
              <w:t>Z. officinale</w:t>
            </w:r>
            <w:r>
              <w:rPr>
                <w:iCs/>
                <w:sz w:val="17"/>
                <w:szCs w:val="17"/>
              </w:rPr>
              <w:t xml:space="preserve">). </w:t>
            </w:r>
            <w:r>
              <w:rPr>
                <w:i/>
                <w:sz w:val="17"/>
                <w:szCs w:val="17"/>
              </w:rPr>
              <w:t>P. niruri</w:t>
            </w:r>
            <w:r>
              <w:rPr>
                <w:iCs/>
                <w:sz w:val="17"/>
                <w:szCs w:val="17"/>
              </w:rPr>
              <w:t xml:space="preserve"> and </w:t>
            </w:r>
            <w:r>
              <w:rPr>
                <w:i/>
                <w:sz w:val="17"/>
                <w:szCs w:val="17"/>
              </w:rPr>
              <w:t xml:space="preserve">L. camara </w:t>
            </w:r>
            <w:r>
              <w:rPr>
                <w:iCs/>
                <w:sz w:val="17"/>
                <w:szCs w:val="17"/>
              </w:rPr>
              <w:t>reached the high R</w:t>
            </w:r>
            <w:r>
              <w:rPr>
                <w:iCs/>
                <w:sz w:val="17"/>
                <w:szCs w:val="17"/>
                <w:vertAlign w:val="superscript"/>
              </w:rPr>
              <w:t>2</w:t>
            </w:r>
            <w:r>
              <w:rPr>
                <w:iCs/>
                <w:sz w:val="17"/>
                <w:szCs w:val="17"/>
              </w:rPr>
              <w:t xml:space="preserve"> value. </w:t>
            </w:r>
            <w:r>
              <w:rPr>
                <w:i/>
                <w:sz w:val="17"/>
                <w:szCs w:val="17"/>
              </w:rPr>
              <w:t>P. niruri</w:t>
            </w:r>
            <w:r>
              <w:rPr>
                <w:iCs/>
                <w:sz w:val="17"/>
                <w:szCs w:val="17"/>
              </w:rPr>
              <w:t xml:space="preserve"> and </w:t>
            </w:r>
            <w:r>
              <w:rPr>
                <w:i/>
                <w:sz w:val="17"/>
                <w:szCs w:val="17"/>
              </w:rPr>
              <w:t>L. camara</w:t>
            </w:r>
            <w:r>
              <w:rPr>
                <w:iCs/>
                <w:sz w:val="17"/>
                <w:szCs w:val="17"/>
              </w:rPr>
              <w:t xml:space="preserve"> reached the stable antioxidant activity after 50 minutes, while the other herbals after 60 minutes. </w:t>
            </w:r>
            <w:r>
              <w:rPr>
                <w:i/>
                <w:sz w:val="17"/>
                <w:szCs w:val="17"/>
              </w:rPr>
              <w:t>P. niruri</w:t>
            </w:r>
            <w:r>
              <w:rPr>
                <w:iCs/>
                <w:sz w:val="17"/>
                <w:szCs w:val="17"/>
              </w:rPr>
              <w:t xml:space="preserve"> and </w:t>
            </w:r>
            <w:r>
              <w:rPr>
                <w:i/>
                <w:sz w:val="17"/>
                <w:szCs w:val="17"/>
              </w:rPr>
              <w:t>L. camara</w:t>
            </w:r>
            <w:r>
              <w:rPr>
                <w:iCs/>
                <w:sz w:val="17"/>
                <w:szCs w:val="17"/>
              </w:rPr>
              <w:t xml:space="preserve"> were the 2 herbals with the highest antioxidant activity and slightly lower antioxidant capacity</w:t>
            </w:r>
            <w:r>
              <w:rPr>
                <w:sz w:val="17"/>
                <w:szCs w:val="17"/>
              </w:rPr>
              <w:t xml:space="preserve">. The other herbals had lower antioxidant activity and higher antioxidant capacity. There was no significant difference in antioxidant activity between boiled and infused samples of all herbals, except </w:t>
            </w:r>
            <w:r>
              <w:rPr>
                <w:i/>
                <w:iCs/>
                <w:sz w:val="17"/>
                <w:szCs w:val="17"/>
              </w:rPr>
              <w:t>T. indica</w:t>
            </w:r>
            <w:r>
              <w:rPr>
                <w:sz w:val="17"/>
                <w:szCs w:val="17"/>
              </w:rPr>
              <w:t xml:space="preserve"> and </w:t>
            </w:r>
            <w:r>
              <w:rPr>
                <w:i/>
                <w:iCs/>
                <w:sz w:val="17"/>
                <w:szCs w:val="17"/>
              </w:rPr>
              <w:t>C. aurantifolia</w:t>
            </w:r>
            <w:r>
              <w:rPr>
                <w:sz w:val="17"/>
                <w:szCs w:val="17"/>
              </w:rPr>
              <w:t>.</w:t>
            </w:r>
          </w:p>
          <w:p>
            <w:pPr>
              <w:pStyle w:val="Normal"/>
              <w:tabs>
                <w:tab w:val="clear" w:pos="720"/>
                <w:tab w:val="left" w:pos="4483" w:leader="none"/>
                <w:tab w:val="left" w:pos="5610" w:leader="none"/>
              </w:tabs>
              <w:jc w:val="both"/>
              <w:rPr>
                <w:b/>
                <w:b/>
                <w:i/>
                <w:i/>
                <w:sz w:val="17"/>
                <w:szCs w:val="17"/>
                <w:lang w:val="en-GB"/>
              </w:rPr>
            </w:pPr>
            <w:r>
              <w:rPr>
                <w:b/>
                <w:i/>
                <w:sz w:val="17"/>
                <w:szCs w:val="17"/>
                <w:lang w:val="en-GB"/>
              </w:rPr>
              <w:tab/>
              <w:tab/>
            </w:r>
          </w:p>
          <w:p>
            <w:pPr>
              <w:pStyle w:val="Normal"/>
              <w:rPr>
                <w:sz w:val="17"/>
                <w:szCs w:val="17"/>
              </w:rPr>
            </w:pPr>
            <w:r>
              <w:rPr>
                <w:b/>
                <w:bCs/>
                <w:i/>
                <w:iCs/>
                <w:sz w:val="17"/>
                <w:szCs w:val="17"/>
                <w:lang w:val="ro-RO" w:eastAsia="ro-RO"/>
              </w:rPr>
              <w:t>Keywords</w:t>
            </w:r>
            <w:r>
              <w:rPr>
                <w:b/>
                <w:bCs/>
                <w:iCs/>
                <w:sz w:val="17"/>
                <w:szCs w:val="17"/>
                <w:lang w:val="ro-RO" w:eastAsia="ro-RO"/>
              </w:rPr>
              <w:t>:</w:t>
            </w:r>
            <w:r>
              <w:rPr>
                <w:b/>
                <w:sz w:val="17"/>
                <w:szCs w:val="17"/>
                <w:lang w:val="ro-RO" w:eastAsia="ro-RO"/>
              </w:rPr>
              <w:t xml:space="preserve"> </w:t>
            </w:r>
            <w:r>
              <w:rPr>
                <w:rStyle w:val="FooterChar"/>
                <w:b/>
                <w:bCs/>
                <w:sz w:val="17"/>
                <w:szCs w:val="17"/>
              </w:rPr>
              <w:t xml:space="preserve"> </w:t>
            </w:r>
            <w:r>
              <w:rPr>
                <w:rFonts w:eastAsia="Calibri"/>
                <w:color w:val="212121"/>
                <w:sz w:val="17"/>
                <w:szCs w:val="17"/>
              </w:rPr>
              <w:t xml:space="preserve"> </w:t>
            </w:r>
            <w:r>
              <w:rPr>
                <w:sz w:val="17"/>
                <w:szCs w:val="17"/>
              </w:rPr>
              <w:t xml:space="preserve"> antioxidant activity, antioxidant capacity, boiling, DPPH assay, herbals, infusion</w:t>
            </w:r>
          </w:p>
          <w:p>
            <w:pPr>
              <w:pStyle w:val="Normal"/>
              <w:rPr>
                <w:bCs/>
                <w:sz w:val="17"/>
                <w:szCs w:val="17"/>
              </w:rPr>
            </w:pPr>
            <w:r>
              <w:rPr>
                <w:bCs/>
                <w:sz w:val="17"/>
                <w:szCs w:val="17"/>
              </w:rPr>
            </w:r>
            <w:bookmarkStart w:id="1" w:name="_Hlk492102772"/>
            <w:bookmarkStart w:id="2" w:name="_Hlk492102772"/>
            <w:bookmarkEnd w:id="2"/>
          </w:p>
        </w:tc>
      </w:tr>
      <w:tr>
        <w:trPr>
          <w:trHeight w:val="1268" w:hRule="atLeast"/>
          <w:cantSplit w:val="true"/>
        </w:trPr>
        <w:tc>
          <w:tcPr>
            <w:tcW w:w="3467" w:type="dxa"/>
            <w:tcBorders>
              <w:top w:val="single" w:sz="4" w:space="0" w:color="000000"/>
              <w:bottom w:val="single" w:sz="4" w:space="0" w:color="000000"/>
            </w:tcBorders>
            <w:tcMar>
              <w:top w:w="72" w:type="dxa"/>
            </w:tcMar>
            <w:vAlign w:val="center"/>
          </w:tcPr>
          <w:p>
            <w:pPr>
              <w:pStyle w:val="Normal"/>
              <w:jc w:val="both"/>
              <w:rPr>
                <w:bCs/>
                <w:color w:val="0E101A"/>
                <w:sz w:val="16"/>
                <w:szCs w:val="16"/>
                <w:lang w:bidi="ar-IQ"/>
              </w:rPr>
            </w:pPr>
            <w:r>
              <w:rPr>
                <w:rStyle w:val="Strong"/>
                <w:color w:val="185FA1"/>
                <w:sz w:val="16"/>
                <w:szCs w:val="16"/>
              </w:rPr>
              <w:t>Copyright:</w:t>
            </w:r>
            <w:r>
              <w:rPr>
                <w:color w:val="000000"/>
                <w:sz w:val="16"/>
                <w:szCs w:val="16"/>
              </w:rPr>
              <w:t> © 2023</w:t>
            </w:r>
            <w:r>
              <w:rPr>
                <w:sz w:val="16"/>
                <w:szCs w:val="16"/>
              </w:rPr>
              <w:t xml:space="preserve"> Ekasari</w:t>
            </w:r>
            <w:r>
              <w:rPr>
                <w:color w:val="000000"/>
                <w:sz w:val="16"/>
                <w:szCs w:val="16"/>
              </w:rPr>
              <w:t xml:space="preserve"> </w:t>
            </w:r>
            <w:r>
              <w:rPr>
                <w:i/>
                <w:color w:val="000000"/>
                <w:sz w:val="16"/>
                <w:szCs w:val="16"/>
              </w:rPr>
              <w:t>et al</w:t>
            </w:r>
            <w:r>
              <w:rPr>
                <w:color w:val="000000"/>
                <w:sz w:val="16"/>
                <w:szCs w:val="16"/>
              </w:rPr>
              <w:t xml:space="preserve">. This is an open-access article distributed under the terms of the </w:t>
            </w:r>
            <w:hyperlink r:id="rId5">
              <w:r>
                <w:rPr>
                  <w:rStyle w:val="InternetLink"/>
                  <w:sz w:val="16"/>
                  <w:szCs w:val="16"/>
                </w:rPr>
                <w:t>Creative Commons</w:t>
              </w:r>
            </w:hyperlink>
            <w:r>
              <w:rPr>
                <w:color w:val="000000"/>
                <w:sz w:val="16"/>
                <w:szCs w:val="16"/>
              </w:rPr>
              <w:t xml:space="preserve"> Attribution License, which permits unrestricted use, distribution, and reproduction in any medium, provided the original author and source are credited.</w:t>
            </w:r>
          </w:p>
          <w:p>
            <w:pPr>
              <w:pStyle w:val="Normal"/>
              <w:jc w:val="both"/>
              <w:rPr>
                <w:i/>
                <w:i/>
                <w:sz w:val="16"/>
                <w:szCs w:val="16"/>
              </w:rPr>
            </w:pPr>
            <w:r>
              <w:rPr>
                <w:i/>
                <w:sz w:val="16"/>
                <w:szCs w:val="16"/>
              </w:rPr>
            </w:r>
          </w:p>
        </w:tc>
        <w:tc>
          <w:tcPr>
            <w:tcW w:w="6840" w:type="dxa"/>
            <w:vMerge w:val="continue"/>
            <w:tcBorders>
              <w:top w:val="single" w:sz="4" w:space="0" w:color="000000"/>
              <w:bottom w:val="single" w:sz="4" w:space="0" w:color="000000"/>
            </w:tcBorders>
          </w:tcPr>
          <w:p>
            <w:pPr>
              <w:pStyle w:val="NoSpacing"/>
              <w:jc w:val="both"/>
              <w:rPr>
                <w:rFonts w:ascii="Times New Roman" w:hAnsi="Times New Roman"/>
                <w:sz w:val="17"/>
                <w:szCs w:val="17"/>
              </w:rPr>
            </w:pPr>
            <w:r>
              <w:rPr>
                <w:rFonts w:ascii="Times New Roman" w:hAnsi="Times New Roman"/>
                <w:sz w:val="17"/>
                <w:szCs w:val="17"/>
              </w:rPr>
            </w:r>
          </w:p>
        </w:tc>
      </w:tr>
    </w:tbl>
    <w:p>
      <w:pPr>
        <w:pStyle w:val="ElsCorrespondingAuthor"/>
        <w:spacing w:lineRule="auto" w:line="240" w:before="60" w:after="200"/>
        <w:rPr>
          <w:szCs w:val="24"/>
        </w:rPr>
      </w:pPr>
      <w:r>
        <w:rPr/>
      </w:r>
    </w:p>
    <w:p>
      <w:pPr>
        <w:sectPr>
          <w:headerReference w:type="default" r:id="rId6"/>
          <w:footerReference w:type="default" r:id="rId7"/>
          <w:type w:val="nextPage"/>
          <w:pgSz w:w="11906" w:h="16838"/>
          <w:pgMar w:left="766" w:right="766" w:header="720" w:top="1440" w:footer="240" w:bottom="840" w:gutter="0"/>
          <w:pgNumType w:start="2145" w:fmt="decimal"/>
          <w:formProt w:val="false"/>
          <w:textDirection w:val="lrTb"/>
          <w:docGrid w:type="default" w:linePitch="100" w:charSpace="0"/>
        </w:sectPr>
      </w:pPr>
    </w:p>
    <w:p>
      <w:pPr>
        <w:pStyle w:val="Normal"/>
        <w:spacing w:lineRule="auto" w:line="360"/>
        <w:jc w:val="both"/>
        <w:rPr>
          <w:sz w:val="17"/>
          <w:szCs w:val="17"/>
        </w:rPr>
      </w:pPr>
      <w:bookmarkStart w:id="4" w:name="_Hlk495995833"/>
      <w:bookmarkStart w:id="5" w:name="InstructionText"/>
      <w:r>
        <w:rPr>
          <w:b/>
          <w:sz w:val="19"/>
          <w:szCs w:val="19"/>
        </w:rPr>
        <w:t>Introduction</w:t>
      </w:r>
      <w:bookmarkEnd w:id="4"/>
      <w:bookmarkEnd w:id="5"/>
      <w:r>
        <w:rPr>
          <w:sz w:val="17"/>
          <w:szCs w:val="17"/>
        </w:rPr>
        <w:t xml:space="preserve"> </w:t>
      </w:r>
    </w:p>
    <w:p>
      <w:pPr>
        <w:pStyle w:val="Normal"/>
        <w:ind w:firstLine="720"/>
        <w:jc w:val="both"/>
        <w:rPr>
          <w:sz w:val="17"/>
          <w:szCs w:val="17"/>
        </w:rPr>
      </w:pPr>
      <w:r>
        <w:rPr>
          <w:sz w:val="17"/>
          <w:szCs w:val="17"/>
        </w:rPr>
        <w:t>In daily life, cells will be exposed to free radicals continuously.</w:t>
      </w:r>
      <w:r>
        <w:rPr>
          <w:sz w:val="17"/>
          <w:szCs w:val="17"/>
          <w:vertAlign w:val="superscript"/>
        </w:rPr>
        <w:t>1</w:t>
      </w:r>
      <w:r>
        <w:rPr>
          <w:sz w:val="17"/>
          <w:szCs w:val="17"/>
        </w:rPr>
        <w:t xml:space="preserve"> In small amounts, the function of free radicals is to maintain the cell homeostasis.</w:t>
      </w:r>
      <w:r>
        <w:rPr>
          <w:sz w:val="17"/>
          <w:szCs w:val="17"/>
          <w:vertAlign w:val="superscript"/>
        </w:rPr>
        <w:t>2</w:t>
      </w:r>
      <w:r>
        <w:rPr>
          <w:sz w:val="17"/>
          <w:szCs w:val="17"/>
        </w:rPr>
        <w:t xml:space="preserve"> The excessive free radicals can cause oxidative stress, which leads to DNA damage.</w:t>
      </w:r>
      <w:r>
        <w:rPr>
          <w:sz w:val="17"/>
          <w:szCs w:val="17"/>
          <w:vertAlign w:val="superscript"/>
        </w:rPr>
        <w:t>1</w:t>
      </w:r>
      <w:r>
        <w:rPr>
          <w:sz w:val="17"/>
          <w:szCs w:val="17"/>
        </w:rPr>
        <w:t xml:space="preserve"> If DNA damage occurs, cell death will also occur through necrosis or apoptosis, which can cause tissue damage. Tissue damage causes various diseases and contributes to the aging process of the body.</w:t>
      </w:r>
      <w:r>
        <w:rPr>
          <w:sz w:val="17"/>
          <w:szCs w:val="17"/>
          <w:vertAlign w:val="superscript"/>
        </w:rPr>
        <w:t>3</w:t>
      </w:r>
      <w:r>
        <w:rPr>
          <w:sz w:val="17"/>
          <w:szCs w:val="17"/>
        </w:rPr>
        <w:t xml:space="preserve"> The excessive free radicals can be countered by the antioxidant defense system.</w:t>
      </w:r>
      <w:r>
        <w:rPr>
          <w:sz w:val="17"/>
          <w:szCs w:val="17"/>
          <w:vertAlign w:val="superscript"/>
        </w:rPr>
        <w:t>1</w:t>
      </w:r>
      <w:r>
        <w:rPr>
          <w:sz w:val="17"/>
          <w:szCs w:val="17"/>
        </w:rPr>
        <w:t xml:space="preserve"> Antioxidants play a role in neutralizing free radical inside the body through scavenging process, so it can prevent the tissue damage (oxidative damage).</w:t>
      </w:r>
      <w:r>
        <w:rPr>
          <w:sz w:val="17"/>
          <w:szCs w:val="17"/>
          <w:vertAlign w:val="superscript"/>
        </w:rPr>
        <w:t>3</w:t>
      </w:r>
      <w:r>
        <w:rPr>
          <w:sz w:val="17"/>
          <w:szCs w:val="17"/>
        </w:rPr>
        <w:t xml:space="preserve"> The antioxidant molecules can deactivate the radical species through single electron transfer (hydrogen donation).</w:t>
      </w:r>
      <w:r>
        <w:rPr>
          <w:sz w:val="17"/>
          <w:szCs w:val="17"/>
          <w:vertAlign w:val="superscript"/>
        </w:rPr>
        <w:t>2</w:t>
      </w:r>
      <w:r>
        <w:rPr>
          <w:sz w:val="17"/>
          <w:szCs w:val="17"/>
        </w:rPr>
        <w:t xml:space="preserve"> However, the antioxidant production is often insufficient for the scavenging process against all excessive free radical, so it is necessary to supply antioxidants from outside the body, for example, from natural ingredients.</w:t>
      </w:r>
      <w:r>
        <w:rPr>
          <w:sz w:val="17"/>
          <w:szCs w:val="17"/>
          <w:vertAlign w:val="superscript"/>
        </w:rPr>
        <w:t>3</w:t>
      </w:r>
      <w:r>
        <w:rPr>
          <w:sz w:val="17"/>
          <w:szCs w:val="17"/>
        </w:rPr>
        <w:t xml:space="preserve"> Antioxidants from natural ingredients are very important to improve endogenous antioxidant defense system.</w:t>
      </w:r>
      <w:r>
        <w:rPr>
          <w:sz w:val="17"/>
          <w:szCs w:val="17"/>
          <w:vertAlign w:val="superscript"/>
        </w:rPr>
        <w:t>4</w:t>
      </w:r>
    </w:p>
    <w:p>
      <w:pPr>
        <w:pStyle w:val="Normal"/>
        <w:jc w:val="both"/>
        <w:rPr>
          <w:sz w:val="17"/>
          <w:szCs w:val="17"/>
          <w:vertAlign w:val="superscript"/>
        </w:rPr>
      </w:pPr>
      <w:r>
        <w:rPr>
          <w:sz w:val="17"/>
          <w:szCs w:val="17"/>
        </w:rPr>
        <w:t>Plant is one of the natural sources which has abundant antioxidant content. Several kinds of plants have abundant phytochemical content which is redox active.</w:t>
      </w:r>
      <w:r>
        <w:rPr>
          <w:sz w:val="17"/>
          <w:szCs w:val="17"/>
          <w:vertAlign w:val="superscript"/>
        </w:rPr>
        <w:t>5</w:t>
      </w:r>
      <w:r>
        <w:rPr>
          <w:sz w:val="17"/>
          <w:szCs w:val="17"/>
        </w:rPr>
        <w:t xml:space="preserve"> Indonesia is a country with the second highest biodiversity in the world, after the Amazon rainforest. Indonesia has high amount of native medicinal plants.</w:t>
      </w:r>
      <w:r>
        <w:rPr>
          <w:sz w:val="17"/>
          <w:szCs w:val="17"/>
          <w:vertAlign w:val="superscript"/>
        </w:rPr>
        <w:t>6</w:t>
      </w:r>
    </w:p>
    <w:p>
      <w:pPr>
        <w:pStyle w:val="Normal"/>
        <w:jc w:val="both"/>
        <w:rPr>
          <w:sz w:val="17"/>
          <w:szCs w:val="17"/>
        </w:rPr>
      </w:pPr>
      <w:r>
        <w:rPr>
          <w:sz w:val="17"/>
          <w:szCs w:val="17"/>
        </w:rPr>
        <mc:AlternateContent>
          <mc:Choice Requires="wps">
            <w:drawing>
              <wp:anchor behindDoc="0" distT="0" distB="0" distL="0" distR="0" simplePos="0" locked="0" layoutInCell="1" allowOverlap="1" relativeHeight="6">
                <wp:simplePos x="0" y="0"/>
                <wp:positionH relativeFrom="column">
                  <wp:posOffset>0</wp:posOffset>
                </wp:positionH>
                <wp:positionV relativeFrom="paragraph">
                  <wp:posOffset>18415</wp:posOffset>
                </wp:positionV>
                <wp:extent cx="652145" cy="635"/>
                <wp:effectExtent l="0" t="0" r="0" b="0"/>
                <wp:wrapNone/>
                <wp:docPr id="5" name="Straight Connector 4"/>
                <a:graphic xmlns:a="http://schemas.openxmlformats.org/drawingml/2006/main">
                  <a:graphicData uri="http://schemas.microsoft.com/office/word/2010/wordprocessingShape">
                    <wps:wsp>
                      <wps:cNvSpPr/>
                      <wps:spPr>
                        <a:xfrm>
                          <a:off x="0" y="0"/>
                          <a:ext cx="651600" cy="0"/>
                        </a:xfrm>
                        <a:prstGeom prst="line">
                          <a:avLst/>
                        </a:prstGeom>
                        <a:ln>
                          <a:round/>
                        </a:ln>
                      </wps:spPr>
                      <wps:style>
                        <a:lnRef idx="1">
                          <a:schemeClr val="dk1"/>
                        </a:lnRef>
                        <a:fillRef idx="0">
                          <a:schemeClr val="dk1"/>
                        </a:fillRef>
                        <a:effectRef idx="0">
                          <a:schemeClr val="dk1"/>
                        </a:effectRef>
                        <a:fontRef idx="minor"/>
                      </wps:style>
                      <wps:bodyPr/>
                    </wps:wsp>
                  </a:graphicData>
                </a:graphic>
              </wp:anchor>
            </w:drawing>
          </mc:Choice>
          <mc:Fallback>
            <w:pict>
              <v:line id="shape_0" from="0pt,1.45pt" to="51.25pt,1.45pt" ID="Straight Connector 4" stroked="t" style="position:absolute">
                <v:stroke color="black" weight="9360" joinstyle="round" endcap="flat"/>
                <v:fill o:detectmouseclick="t" on="false"/>
              </v:line>
            </w:pict>
          </mc:Fallback>
        </mc:AlternateContent>
      </w:r>
    </w:p>
    <w:p>
      <w:pPr>
        <w:pStyle w:val="Normal"/>
        <w:ind w:left="20" w:hanging="0"/>
        <w:jc w:val="both"/>
        <w:rPr>
          <w:sz w:val="16"/>
          <w:szCs w:val="16"/>
        </w:rPr>
      </w:pPr>
      <w:r>
        <w:rPr>
          <w:sz w:val="16"/>
          <w:szCs w:val="16"/>
        </w:rPr>
        <w:t xml:space="preserve">*Corresponding author. E mail: </w:t>
      </w:r>
      <w:hyperlink r:id="rId8">
        <w:r>
          <w:rPr>
            <w:rStyle w:val="InternetLink"/>
            <w:sz w:val="16"/>
            <w:szCs w:val="16"/>
          </w:rPr>
          <w:t>christyanitaputri@gmail.com</w:t>
        </w:r>
      </w:hyperlink>
    </w:p>
    <w:p>
      <w:pPr>
        <w:pStyle w:val="Normal"/>
        <w:suppressAutoHyphens w:val="true"/>
        <w:jc w:val="both"/>
        <w:rPr>
          <w:rFonts w:eastAsia="Noto Sans CJK SC"/>
          <w:kern w:val="2"/>
          <w:sz w:val="16"/>
          <w:szCs w:val="16"/>
          <w:lang w:eastAsia="zh-CN" w:bidi="hi-IN"/>
        </w:rPr>
      </w:pPr>
      <w:r>
        <w:rPr>
          <w:bCs/>
          <w:sz w:val="16"/>
          <w:szCs w:val="16"/>
        </w:rPr>
        <w:t xml:space="preserve">                                            </w:t>
      </w:r>
      <w:r>
        <w:rPr>
          <w:bCs/>
          <w:sz w:val="16"/>
          <w:szCs w:val="16"/>
        </w:rPr>
        <w:t xml:space="preserve">Tel: </w:t>
      </w:r>
      <w:r>
        <w:rPr>
          <w:sz w:val="16"/>
          <w:szCs w:val="16"/>
        </w:rPr>
        <w:t>+62 857-3552-0500</w:t>
      </w:r>
    </w:p>
    <w:p>
      <w:pPr>
        <w:pStyle w:val="Jbdnam"/>
        <w:spacing w:before="0" w:after="0"/>
        <w:jc w:val="both"/>
        <w:rPr>
          <w:rStyle w:val="Strong"/>
          <w:rFonts w:cs="Times New Roman"/>
          <w:b w:val="false"/>
          <w:b w:val="false"/>
          <w:bCs w:val="false"/>
          <w:color w:val="0070C0"/>
          <w:sz w:val="16"/>
          <w:szCs w:val="16"/>
          <w:lang w:val="en-US"/>
        </w:rPr>
      </w:pPr>
      <w:r>
        <w:rPr>
          <w:rFonts w:cs="Times New Roman"/>
          <w:b w:val="false"/>
          <w:bCs w:val="false"/>
          <w:color w:val="0070C0"/>
          <w:sz w:val="16"/>
          <w:szCs w:val="16"/>
          <w:lang w:val="en-US"/>
        </w:rPr>
      </w:r>
    </w:p>
    <w:p>
      <w:pPr>
        <w:pStyle w:val="Normal"/>
        <w:jc w:val="both"/>
        <w:rPr>
          <w:sz w:val="16"/>
          <w:szCs w:val="16"/>
        </w:rPr>
      </w:pPr>
      <w:r>
        <w:rPr>
          <w:rStyle w:val="Strong"/>
          <w:color w:val="0070C0"/>
          <w:sz w:val="16"/>
          <w:szCs w:val="16"/>
        </w:rPr>
        <w:t xml:space="preserve">Citation: </w:t>
      </w:r>
      <w:r>
        <w:rPr>
          <w:sz w:val="16"/>
          <w:szCs w:val="16"/>
        </w:rPr>
        <w:t>Ekasari CP, Widyarti S, Sumitro SB. The Analysis of Antioxidant Activity and Capacity of Boiled and Infused Indonesian Herbals</w:t>
      </w:r>
      <w:r>
        <w:rPr>
          <w:rStyle w:val="Hps"/>
          <w:sz w:val="16"/>
          <w:szCs w:val="16"/>
          <w:lang w:eastAsia="fr-FR"/>
        </w:rPr>
        <w:t xml:space="preserve">. </w:t>
      </w:r>
      <w:r>
        <w:rPr>
          <w:sz w:val="16"/>
          <w:szCs w:val="16"/>
        </w:rPr>
        <w:t>Trop J Nat Prod Res. 2023; 7(1):2145-2151.</w:t>
      </w:r>
      <w:r>
        <w:rPr/>
        <w:t xml:space="preserve"> </w:t>
      </w:r>
      <w:r>
        <w:rPr>
          <w:sz w:val="16"/>
          <w:szCs w:val="16"/>
        </w:rPr>
        <w:t>http://www.doi.org/10.26538/tjnpr/v7i1.9</w:t>
      </w:r>
    </w:p>
    <w:p>
      <w:pPr>
        <w:pStyle w:val="Normal"/>
        <w:tabs>
          <w:tab w:val="clear" w:pos="720"/>
          <w:tab w:val="left" w:pos="284" w:leader="none"/>
        </w:tabs>
        <w:jc w:val="both"/>
        <w:rPr>
          <w:sz w:val="16"/>
          <w:szCs w:val="16"/>
        </w:rPr>
      </w:pPr>
      <w:r>
        <w:rPr>
          <w:sz w:val="16"/>
          <w:szCs w:val="16"/>
        </w:rPr>
      </w:r>
    </w:p>
    <w:p>
      <w:pPr>
        <w:pStyle w:val="Normal"/>
        <w:tabs>
          <w:tab w:val="clear" w:pos="720"/>
          <w:tab w:val="left" w:pos="284" w:leader="none"/>
        </w:tabs>
        <w:jc w:val="both"/>
        <w:rPr>
          <w:sz w:val="16"/>
          <w:szCs w:val="16"/>
        </w:rPr>
      </w:pPr>
      <w:r>
        <w:rPr>
          <w:sz w:val="16"/>
          <w:szCs w:val="16"/>
        </w:rPr>
        <w:t xml:space="preserve">Official Journal of Natural Product Research Group, Faculty of Pharmacy, </w:t>
      </w:r>
    </w:p>
    <w:p>
      <w:pPr>
        <w:pStyle w:val="Normal"/>
        <w:jc w:val="both"/>
        <w:rPr>
          <w:sz w:val="17"/>
          <w:szCs w:val="17"/>
        </w:rPr>
      </w:pPr>
      <w:r>
        <w:rPr>
          <w:sz w:val="16"/>
          <w:szCs w:val="16"/>
        </w:rPr>
        <w:t>University of Benin, Benin City, Nigeria.</w:t>
      </w:r>
    </w:p>
    <w:p>
      <w:pPr>
        <w:pStyle w:val="Normal"/>
        <w:jc w:val="both"/>
        <w:rPr>
          <w:sz w:val="17"/>
          <w:szCs w:val="17"/>
        </w:rPr>
      </w:pPr>
      <w:r>
        <w:rPr>
          <w:sz w:val="17"/>
          <w:szCs w:val="17"/>
        </w:rPr>
        <w:t xml:space="preserve">It makes Indonesia a country that has large quantities of herbal ingredients availability from various types of medicinal plants. In this study, 10 herbals were used (with different part for each plant) i.e., </w:t>
      </w:r>
      <w:r>
        <w:rPr>
          <w:i/>
          <w:iCs/>
          <w:sz w:val="17"/>
          <w:szCs w:val="17"/>
        </w:rPr>
        <w:t>Phyllanthus niruri</w:t>
      </w:r>
      <w:r>
        <w:rPr>
          <w:sz w:val="17"/>
          <w:szCs w:val="17"/>
        </w:rPr>
        <w:t xml:space="preserve"> (leaves), </w:t>
      </w:r>
      <w:r>
        <w:rPr>
          <w:i/>
          <w:iCs/>
          <w:sz w:val="17"/>
          <w:szCs w:val="17"/>
        </w:rPr>
        <w:t>Lantana camara</w:t>
      </w:r>
      <w:r>
        <w:rPr>
          <w:sz w:val="17"/>
          <w:szCs w:val="17"/>
        </w:rPr>
        <w:t xml:space="preserve"> (flowers), </w:t>
      </w:r>
      <w:r>
        <w:rPr>
          <w:i/>
          <w:iCs/>
          <w:sz w:val="17"/>
          <w:szCs w:val="17"/>
        </w:rPr>
        <w:t>Piper crocatum</w:t>
      </w:r>
      <w:r>
        <w:rPr>
          <w:sz w:val="17"/>
          <w:szCs w:val="17"/>
        </w:rPr>
        <w:t xml:space="preserve"> (leaves), </w:t>
      </w:r>
      <w:r>
        <w:rPr>
          <w:i/>
          <w:iCs/>
          <w:sz w:val="17"/>
          <w:szCs w:val="17"/>
        </w:rPr>
        <w:t>Curcuma xanthorrhiza</w:t>
      </w:r>
      <w:r>
        <w:rPr>
          <w:sz w:val="17"/>
          <w:szCs w:val="17"/>
        </w:rPr>
        <w:t xml:space="preserve"> (rhizomes), </w:t>
      </w:r>
      <w:r>
        <w:rPr>
          <w:i/>
          <w:iCs/>
          <w:sz w:val="17"/>
          <w:szCs w:val="17"/>
        </w:rPr>
        <w:t>Moringa oleifera</w:t>
      </w:r>
      <w:r>
        <w:rPr>
          <w:sz w:val="17"/>
          <w:szCs w:val="17"/>
        </w:rPr>
        <w:t xml:space="preserve"> (leaves), </w:t>
      </w:r>
      <w:r>
        <w:rPr>
          <w:i/>
          <w:iCs/>
          <w:sz w:val="17"/>
          <w:szCs w:val="17"/>
        </w:rPr>
        <w:t>Tamarindus indica</w:t>
      </w:r>
      <w:r>
        <w:rPr>
          <w:sz w:val="17"/>
          <w:szCs w:val="17"/>
        </w:rPr>
        <w:t xml:space="preserve"> (leaves), </w:t>
      </w:r>
      <w:r>
        <w:rPr>
          <w:i/>
          <w:iCs/>
          <w:sz w:val="17"/>
          <w:szCs w:val="17"/>
        </w:rPr>
        <w:t>Kaempferia galanga</w:t>
      </w:r>
      <w:r>
        <w:rPr>
          <w:sz w:val="17"/>
          <w:szCs w:val="17"/>
        </w:rPr>
        <w:t xml:space="preserve"> (rhizomes), </w:t>
      </w:r>
      <w:r>
        <w:rPr>
          <w:i/>
          <w:iCs/>
          <w:sz w:val="17"/>
          <w:szCs w:val="17"/>
        </w:rPr>
        <w:t>Citrus aurantifolia</w:t>
      </w:r>
      <w:r>
        <w:rPr>
          <w:sz w:val="17"/>
          <w:szCs w:val="17"/>
        </w:rPr>
        <w:t xml:space="preserve"> (fruit mesocarp or albedo), </w:t>
      </w:r>
      <w:r>
        <w:rPr>
          <w:i/>
          <w:iCs/>
          <w:sz w:val="17"/>
          <w:szCs w:val="17"/>
        </w:rPr>
        <w:t>Hibiscus sabdariffa</w:t>
      </w:r>
      <w:r>
        <w:rPr>
          <w:sz w:val="17"/>
          <w:szCs w:val="17"/>
        </w:rPr>
        <w:t xml:space="preserve"> (flowers), and </w:t>
      </w:r>
      <w:r>
        <w:rPr>
          <w:i/>
          <w:iCs/>
          <w:sz w:val="17"/>
          <w:szCs w:val="17"/>
        </w:rPr>
        <w:t>Zingiber officinale</w:t>
      </w:r>
      <w:r>
        <w:rPr>
          <w:sz w:val="17"/>
          <w:szCs w:val="17"/>
        </w:rPr>
        <w:t xml:space="preserve"> (rhizomes). The selection of those plants parts was based on the use of medicinal plants which have been traditionally used to treat tuberculosis (TB), and also based on their antioxidant capacity and antibiotic properties.</w:t>
      </w:r>
    </w:p>
    <w:p>
      <w:pPr>
        <w:pStyle w:val="Normal"/>
        <w:jc w:val="both"/>
        <w:rPr>
          <w:sz w:val="17"/>
          <w:szCs w:val="17"/>
        </w:rPr>
      </w:pPr>
      <w:r>
        <w:rPr>
          <w:sz w:val="17"/>
          <w:szCs w:val="17"/>
        </w:rPr>
        <w:t>There are 2 common herbals preparation: boiling and infusion. Boiling is one of the herbal preparation methods which is widely used in Asia. This method is conducted by heating the herbal sample in water until it boils.</w:t>
      </w:r>
      <w:r>
        <w:rPr>
          <w:sz w:val="17"/>
          <w:szCs w:val="17"/>
          <w:vertAlign w:val="superscript"/>
        </w:rPr>
        <w:t>7,8</w:t>
      </w:r>
      <w:r>
        <w:rPr>
          <w:sz w:val="17"/>
          <w:szCs w:val="17"/>
        </w:rPr>
        <w:t xml:space="preserve"> Meanwhile, infusion is conducted by dissolving the herbals in water. Herbal infusion is the source of biologically active natural compounds. It is easily prepared, consumed, and absorbed.</w:t>
      </w:r>
      <w:r>
        <w:rPr>
          <w:sz w:val="17"/>
          <w:szCs w:val="17"/>
          <w:vertAlign w:val="superscript"/>
        </w:rPr>
        <w:t>9</w:t>
      </w:r>
    </w:p>
    <w:p>
      <w:pPr>
        <w:pStyle w:val="Normal"/>
        <w:jc w:val="both"/>
        <w:rPr>
          <w:sz w:val="17"/>
          <w:szCs w:val="17"/>
        </w:rPr>
      </w:pPr>
      <w:r>
        <w:rPr>
          <w:sz w:val="17"/>
          <w:szCs w:val="17"/>
        </w:rPr>
        <w:t>To evaluate the potential of free radical absorption by herbal, it is necessary to analyze the activity and capacity of antioxidants. The antioxidant activity shows the overall antioxidant status in a biological sample and the calculation of the total number (concentration) of scavenged free radical. Meanwhile, the antioxidant capacity shows the reaction kinetics (rate) between antioxidant and radical, which describes the antioxidant ability in blocking the propagation stage in oxidative chain.</w:t>
      </w:r>
      <w:r>
        <w:rPr>
          <w:sz w:val="17"/>
          <w:szCs w:val="17"/>
          <w:vertAlign w:val="superscript"/>
        </w:rPr>
        <w:t>10</w:t>
      </w:r>
      <w:r>
        <w:rPr>
          <w:sz w:val="17"/>
          <w:szCs w:val="17"/>
        </w:rPr>
        <w:t xml:space="preserve"> There are various methods to analyze the activity and capacity of antioxidants, one of which is the DPPH assay. The main principle of DPPH assay is the scavenging reaction between antioxidants and DPPH (free radicals), and the antioxidant activity at the end of reaction will be determined colorimetrically (absorbance measurement by UV-Vis spectrophotometry). In DPPH assay, the purple chromogen radical (DPPH·) will be reduced by antioxidants (AH), so it can produce the pale-yellow hydrazine (DPPH-H).</w:t>
      </w:r>
      <w:r>
        <w:rPr>
          <w:sz w:val="17"/>
          <w:szCs w:val="17"/>
          <w:vertAlign w:val="superscript"/>
        </w:rPr>
        <w:t>11</w:t>
      </w:r>
      <w:r>
        <w:rPr>
          <w:sz w:val="17"/>
          <w:szCs w:val="17"/>
        </w:rPr>
        <w:t xml:space="preserve"> It is expected that the DPPH assay can provide the proper information about the antioxidant activity and capacity of 10 Indonesian herbals. No other research has ever been done to evaluate and to compare the antioxidant activity and capacity of those 10 Indonesian herbals, so this research was crucial to be conducted. The aim of the study was to evaluate the antioxidant activity and capacity of boiled and infused Indonesian herbals using DPPH (2,2-diphenyl-1-picrylhydrazyl) assay.</w:t>
      </w:r>
    </w:p>
    <w:p>
      <w:pPr>
        <w:pStyle w:val="Normal"/>
        <w:spacing w:lineRule="auto" w:line="360"/>
        <w:jc w:val="both"/>
        <w:rPr>
          <w:sz w:val="17"/>
          <w:szCs w:val="17"/>
        </w:rPr>
      </w:pPr>
      <w:r>
        <w:rPr>
          <w:sz w:val="17"/>
          <w:szCs w:val="17"/>
        </w:rPr>
      </w:r>
    </w:p>
    <w:p>
      <w:pPr>
        <w:pStyle w:val="Normal"/>
        <w:spacing w:lineRule="auto" w:line="360"/>
        <w:rPr>
          <w:sz w:val="19"/>
          <w:szCs w:val="19"/>
        </w:rPr>
      </w:pPr>
      <w:r>
        <w:rPr>
          <w:b/>
          <w:bCs/>
          <w:sz w:val="19"/>
          <w:szCs w:val="19"/>
        </w:rPr>
        <w:t>Materials and Methods</w:t>
      </w:r>
    </w:p>
    <w:p>
      <w:pPr>
        <w:pStyle w:val="Normal"/>
        <w:rPr>
          <w:i/>
          <w:i/>
          <w:iCs/>
          <w:sz w:val="17"/>
          <w:szCs w:val="17"/>
        </w:rPr>
      </w:pPr>
      <w:r>
        <w:rPr>
          <w:i/>
          <w:iCs/>
          <w:sz w:val="17"/>
          <w:szCs w:val="17"/>
        </w:rPr>
        <w:t>Herbal preparation</w:t>
      </w:r>
    </w:p>
    <w:p>
      <w:pPr>
        <w:pStyle w:val="Normal"/>
        <w:jc w:val="both"/>
        <w:rPr>
          <w:sz w:val="17"/>
          <w:szCs w:val="17"/>
        </w:rPr>
      </w:pPr>
      <w:r>
        <w:rPr>
          <w:sz w:val="17"/>
          <w:szCs w:val="17"/>
        </w:rPr>
        <w:t>The herbals used in this study were the 90 mesh-sized simplicial powder from 10 herbal plants with different plant parts obtained from Materia Medica Batu (Table 1). There were 2 ways of herbal preparations i.e., boiling and infusion. Each boiled herbal plant was prepared from 10 grams of powder herbals which was dissolved in 200 ml of aquadest (1:20), then was boiled to 100 °C for an hour,</w:t>
      </w:r>
      <w:r>
        <w:rPr>
          <w:sz w:val="17"/>
          <w:szCs w:val="17"/>
          <w:vertAlign w:val="superscript"/>
        </w:rPr>
        <w:t>7,8</w:t>
      </w:r>
      <w:r>
        <w:rPr>
          <w:sz w:val="17"/>
          <w:szCs w:val="17"/>
        </w:rPr>
        <w:t xml:space="preserve"> centrifuged at 2500 rpm for 10 minutes, and filtered using Whatman filter. Each infused herbal plant was prepared from 10 grams of powder herbals that was dissolved in 200 ml of aquadest (1:20),</w:t>
      </w:r>
      <w:r>
        <w:rPr>
          <w:sz w:val="17"/>
          <w:szCs w:val="17"/>
          <w:vertAlign w:val="superscript"/>
        </w:rPr>
        <w:t>9</w:t>
      </w:r>
      <w:r>
        <w:rPr>
          <w:sz w:val="17"/>
          <w:szCs w:val="17"/>
        </w:rPr>
        <w:t xml:space="preserve"> then was stirred using a magnetic stirrer for 24 hours at room temperature. Both infused and boiled herbals were then freeze-dried.</w:t>
      </w:r>
    </w:p>
    <w:p>
      <w:pPr>
        <w:pStyle w:val="Normal"/>
        <w:jc w:val="both"/>
        <w:rPr>
          <w:sz w:val="17"/>
          <w:szCs w:val="17"/>
        </w:rPr>
      </w:pPr>
      <w:r>
        <w:rPr>
          <w:sz w:val="17"/>
          <w:szCs w:val="17"/>
        </w:rPr>
      </w:r>
    </w:p>
    <w:p>
      <w:pPr>
        <w:pStyle w:val="Normal"/>
        <w:rPr>
          <w:i/>
          <w:i/>
          <w:iCs/>
          <w:sz w:val="17"/>
          <w:szCs w:val="17"/>
        </w:rPr>
      </w:pPr>
      <w:r>
        <w:rPr>
          <w:i/>
          <w:iCs/>
          <w:sz w:val="17"/>
          <w:szCs w:val="17"/>
        </w:rPr>
        <w:t xml:space="preserve">Analysis of antioxidant activity and capacity using DPPH assay </w:t>
      </w:r>
    </w:p>
    <w:p>
      <w:pPr>
        <w:pStyle w:val="Normal"/>
        <w:jc w:val="both"/>
        <w:rPr>
          <w:sz w:val="17"/>
          <w:szCs w:val="17"/>
        </w:rPr>
      </w:pPr>
      <w:r>
        <w:rPr>
          <w:sz w:val="17"/>
          <w:szCs w:val="17"/>
        </w:rPr>
        <w:t>The DPPH stock solution was prepared first using 24 mg of DPPH powder which was dissolved in 100 ml of methanol. The DPPH working solution was then prepared using 25 ml of DPPH stock solution which was diluted in 200 ml of methanol. The absorbance of the DPPH working solution was adjusted to 0.751 Å in the wavelength of 517 nm.</w:t>
      </w:r>
      <w:r>
        <w:rPr>
          <w:sz w:val="17"/>
          <w:szCs w:val="17"/>
          <w:vertAlign w:val="superscript"/>
        </w:rPr>
        <w:t>11</w:t>
      </w:r>
      <w:r>
        <w:rPr>
          <w:sz w:val="17"/>
          <w:szCs w:val="17"/>
        </w:rPr>
        <w:t xml:space="preserve"> The researchers tested herbals at 4 different concentrations (0.0125 mg/ml, 0.025 mg/ml, 0.05 mg/ml, and 0.1 mg/ml). All herbals were compared to ascorbic acid. Four different concentrations of ascorbic acid (1.1 mg/ml, 4.4 mg/ml, 8.8 mg/ml, and 17.6 mg/ml) were used.</w:t>
      </w:r>
    </w:p>
    <w:p>
      <w:pPr>
        <w:pStyle w:val="Normal"/>
        <w:jc w:val="both"/>
        <w:rPr>
          <w:sz w:val="17"/>
          <w:szCs w:val="17"/>
        </w:rPr>
      </w:pPr>
      <w:r>
        <w:rPr>
          <w:sz w:val="17"/>
          <w:szCs w:val="17"/>
        </w:rPr>
        <w:t>Four milliliters of DPPH working solution was added to each sample and ascorbic acid solution. The DPPH absorbance of those solutions were measured in 517 nm using a UV-Vis spectrophotometer (Thermo Scientific GENESYS 10S UV-Vis Spectrophotometer). The DPPH absorbance of each sample was then used to calculate the DPPH scavenging percentage (antioxidant activity) with the Equation (1). The absorbance was measured every 10 minutes for 60 minutes.</w:t>
      </w:r>
      <w:r>
        <w:rPr>
          <w:sz w:val="17"/>
          <w:szCs w:val="17"/>
          <w:vertAlign w:val="superscript"/>
        </w:rPr>
        <w:t>12</w:t>
      </w:r>
      <w:r>
        <w:rPr>
          <w:sz w:val="17"/>
          <w:szCs w:val="17"/>
        </w:rPr>
        <w:t xml:space="preserve"> The antioxidant capacity was determined based on the increase rate of antioxidant activity.</w:t>
      </w:r>
    </w:p>
    <w:p>
      <w:pPr>
        <w:pStyle w:val="Normal"/>
        <w:rPr>
          <w:sz w:val="17"/>
          <w:szCs w:val="17"/>
        </w:rPr>
      </w:pPr>
      <w:r>
        <w:rPr>
          <w:sz w:val="17"/>
          <w:szCs w:val="17"/>
        </w:rPr>
      </w:r>
    </w:p>
    <w:p>
      <w:pPr>
        <w:pStyle w:val="Normal"/>
        <w:tabs>
          <w:tab w:val="clear" w:pos="720"/>
          <w:tab w:val="left" w:pos="8222" w:leader="none"/>
        </w:tabs>
        <w:jc w:val="both"/>
        <w:rPr>
          <w:sz w:val="17"/>
          <w:szCs w:val="17"/>
        </w:rPr>
      </w:pPr>
      <w:r>
        <w:rPr/>
      </w:r>
      <m:oMath xmlns:m="http://schemas.openxmlformats.org/officeDocument/2006/math">
        <m:r>
          <m:rPr>
            <m:lit/>
            <m:nor/>
          </m:rPr>
          <w:rPr>
            <w:rFonts w:ascii="Cambria Math" w:hAnsi="Cambria Math"/>
          </w:rPr>
          <m:t xml:space="preserve">%</m:t>
        </m:r>
        <m:r>
          <w:rPr>
            <w:rFonts w:ascii="Cambria Math" w:hAnsi="Cambria Math"/>
          </w:rPr>
          <m:t xml:space="preserve">Scavenging</m:t>
        </m:r>
        <m:r>
          <w:rPr>
            <w:rFonts w:ascii="Cambria Math" w:hAnsi="Cambria Math"/>
          </w:rPr>
          <m:t xml:space="preserve">=</m:t>
        </m:r>
        <m:f>
          <m:num>
            <m:r>
              <w:rPr>
                <w:rFonts w:ascii="Cambria Math" w:hAnsi="Cambria Math"/>
              </w:rPr>
              <m:t xml:space="preserve">DPPH</m:t>
            </m:r>
            <m:r>
              <w:rPr>
                <w:rFonts w:ascii="Cambria Math" w:hAnsi="Cambria Math"/>
              </w:rPr>
              <m:t xml:space="preserve">absorbance</m:t>
            </m:r>
            <m:r>
              <w:rPr>
                <w:rFonts w:ascii="Cambria Math" w:hAnsi="Cambria Math"/>
              </w:rPr>
              <m:t xml:space="preserve">−</m:t>
            </m:r>
            <m:r>
              <w:rPr>
                <w:rFonts w:ascii="Cambria Math" w:hAnsi="Cambria Math"/>
              </w:rPr>
              <m:t xml:space="preserve">sample</m:t>
            </m:r>
            <m:r>
              <w:rPr>
                <w:rFonts w:ascii="Cambria Math" w:hAnsi="Cambria Math"/>
              </w:rPr>
              <m:t xml:space="preserve">absorbance</m:t>
            </m:r>
          </m:num>
          <m:den>
            <m:r>
              <w:rPr>
                <w:rFonts w:ascii="Cambria Math" w:hAnsi="Cambria Math"/>
              </w:rPr>
              <m:t xml:space="preserve">DPPH</m:t>
            </m:r>
            <m:r>
              <w:rPr>
                <w:rFonts w:ascii="Cambria Math" w:hAnsi="Cambria Math"/>
              </w:rPr>
              <m:t xml:space="preserve">absorbance</m:t>
            </m:r>
          </m:den>
        </m:f>
        <m:r>
          <w:rPr>
            <w:rFonts w:ascii="Cambria Math" w:hAnsi="Cambria Math"/>
          </w:rPr>
          <m:t xml:space="preserve">×</m:t>
        </m:r>
        <m:r>
          <w:rPr>
            <w:rFonts w:ascii="Cambria Math" w:hAnsi="Cambria Math"/>
          </w:rPr>
          <m:t xml:space="preserve">100</m:t>
        </m:r>
        <m:r>
          <m:rPr>
            <m:lit/>
            <m:nor/>
          </m:rPr>
          <w:rPr>
            <w:rFonts w:ascii="Cambria Math" w:hAnsi="Cambria Math"/>
          </w:rPr>
          <m:t xml:space="preserve">%</m:t>
        </m:r>
      </m:oMath>
      <w:r>
        <w:rPr>
          <w:sz w:val="17"/>
          <w:szCs w:val="17"/>
        </w:rPr>
        <w:t>(1)</w:t>
      </w:r>
    </w:p>
    <w:p>
      <w:pPr>
        <w:pStyle w:val="Normal"/>
        <w:rPr>
          <w:sz w:val="17"/>
          <w:szCs w:val="17"/>
        </w:rPr>
      </w:pPr>
      <w:r>
        <w:rPr>
          <w:sz w:val="17"/>
          <w:szCs w:val="17"/>
        </w:rPr>
      </w:r>
    </w:p>
    <w:p>
      <w:pPr>
        <w:pStyle w:val="Normal"/>
        <w:rPr>
          <w:sz w:val="19"/>
          <w:szCs w:val="19"/>
        </w:rPr>
      </w:pPr>
      <w:r>
        <w:rPr>
          <w:b/>
          <w:bCs/>
          <w:sz w:val="19"/>
          <w:szCs w:val="19"/>
        </w:rPr>
        <w:t>Table 1.</w:t>
      </w:r>
      <w:r>
        <w:rPr>
          <w:sz w:val="19"/>
          <w:szCs w:val="19"/>
        </w:rPr>
        <w:t xml:space="preserve"> The parts of the plants taken used in the study</w:t>
      </w:r>
    </w:p>
    <w:p>
      <w:pPr>
        <w:pStyle w:val="Normal"/>
        <w:jc w:val="center"/>
        <w:rPr>
          <w:b/>
          <w:b/>
          <w:bCs/>
          <w:sz w:val="10"/>
          <w:szCs w:val="10"/>
        </w:rPr>
      </w:pPr>
      <w:r>
        <w:rPr>
          <w:b/>
          <w:bCs/>
          <w:sz w:val="10"/>
          <w:szCs w:val="10"/>
        </w:rPr>
      </w:r>
    </w:p>
    <w:tbl>
      <w:tblPr>
        <w:tblStyle w:val="30"/>
        <w:tblW w:w="4531" w:type="dxa"/>
        <w:jc w:val="left"/>
        <w:tblInd w:w="0" w:type="dxa"/>
        <w:tblCellMar>
          <w:top w:w="0" w:type="dxa"/>
          <w:left w:w="108" w:type="dxa"/>
          <w:bottom w:w="0" w:type="dxa"/>
          <w:right w:w="108" w:type="dxa"/>
        </w:tblCellMar>
      </w:tblPr>
      <w:tblGrid>
        <w:gridCol w:w="2262"/>
        <w:gridCol w:w="2268"/>
      </w:tblGrid>
      <w:tr>
        <w:trPr/>
        <w:tc>
          <w:tcPr>
            <w:tcW w:w="2262" w:type="dxa"/>
            <w:tcBorders>
              <w:left w:val="nil"/>
              <w:right w:val="nil"/>
            </w:tcBorders>
          </w:tcPr>
          <w:p>
            <w:pPr>
              <w:pStyle w:val="ListBullet"/>
              <w:numPr>
                <w:ilvl w:val="0"/>
                <w:numId w:val="0"/>
              </w:numPr>
              <w:spacing w:lineRule="auto" w:line="360"/>
              <w:ind w:left="0" w:hanging="0"/>
              <w:rPr>
                <w:b/>
                <w:b/>
                <w:bCs/>
                <w:sz w:val="17"/>
                <w:szCs w:val="17"/>
              </w:rPr>
            </w:pPr>
            <w:r>
              <w:rPr>
                <w:b/>
                <w:bCs/>
                <w:sz w:val="17"/>
                <w:szCs w:val="17"/>
              </w:rPr>
              <w:t>Name of the plant</w:t>
            </w:r>
          </w:p>
        </w:tc>
        <w:tc>
          <w:tcPr>
            <w:tcW w:w="2268" w:type="dxa"/>
            <w:tcBorders>
              <w:left w:val="nil"/>
              <w:right w:val="nil"/>
            </w:tcBorders>
          </w:tcPr>
          <w:p>
            <w:pPr>
              <w:pStyle w:val="ListBullet"/>
              <w:numPr>
                <w:ilvl w:val="0"/>
                <w:numId w:val="0"/>
              </w:numPr>
              <w:spacing w:lineRule="auto" w:line="360"/>
              <w:ind w:left="0" w:hanging="0"/>
              <w:rPr>
                <w:b/>
                <w:b/>
                <w:bCs/>
                <w:sz w:val="17"/>
                <w:szCs w:val="17"/>
              </w:rPr>
            </w:pPr>
            <w:r>
              <w:rPr>
                <w:b/>
                <w:bCs/>
                <w:sz w:val="17"/>
                <w:szCs w:val="17"/>
              </w:rPr>
              <w:t>Plant part taken</w:t>
            </w:r>
          </w:p>
        </w:tc>
      </w:tr>
      <w:tr>
        <w:trPr/>
        <w:tc>
          <w:tcPr>
            <w:tcW w:w="2262" w:type="dxa"/>
            <w:tcBorders>
              <w:left w:val="nil"/>
              <w:bottom w:val="nil"/>
              <w:right w:val="nil"/>
            </w:tcBorders>
          </w:tcPr>
          <w:p>
            <w:pPr>
              <w:pStyle w:val="ListBullet"/>
              <w:numPr>
                <w:ilvl w:val="0"/>
                <w:numId w:val="0"/>
              </w:numPr>
              <w:spacing w:lineRule="auto" w:line="360"/>
              <w:ind w:left="0" w:hanging="0"/>
              <w:rPr>
                <w:sz w:val="17"/>
                <w:szCs w:val="17"/>
              </w:rPr>
            </w:pPr>
            <w:r>
              <w:rPr>
                <w:i/>
                <w:sz w:val="17"/>
                <w:szCs w:val="17"/>
              </w:rPr>
              <w:t>Phyllanthus niruri</w:t>
            </w:r>
          </w:p>
        </w:tc>
        <w:tc>
          <w:tcPr>
            <w:tcW w:w="2268" w:type="dxa"/>
            <w:tcBorders>
              <w:left w:val="nil"/>
              <w:bottom w:val="nil"/>
              <w:right w:val="nil"/>
            </w:tcBorders>
          </w:tcPr>
          <w:p>
            <w:pPr>
              <w:pStyle w:val="ListBullet"/>
              <w:numPr>
                <w:ilvl w:val="0"/>
                <w:numId w:val="0"/>
              </w:numPr>
              <w:spacing w:lineRule="auto" w:line="360"/>
              <w:ind w:left="0" w:hanging="0"/>
              <w:rPr>
                <w:sz w:val="17"/>
                <w:szCs w:val="17"/>
              </w:rPr>
            </w:pPr>
            <w:r>
              <w:rPr>
                <w:sz w:val="17"/>
                <w:szCs w:val="17"/>
              </w:rPr>
              <w:t>Leaves</w:t>
            </w:r>
          </w:p>
        </w:tc>
      </w:tr>
      <w:tr>
        <w:trPr/>
        <w:tc>
          <w:tcPr>
            <w:tcW w:w="2262" w:type="dxa"/>
            <w:tcBorders>
              <w:top w:val="nil"/>
              <w:left w:val="nil"/>
              <w:bottom w:val="nil"/>
              <w:right w:val="nil"/>
            </w:tcBorders>
          </w:tcPr>
          <w:p>
            <w:pPr>
              <w:pStyle w:val="ListBullet"/>
              <w:numPr>
                <w:ilvl w:val="0"/>
                <w:numId w:val="0"/>
              </w:numPr>
              <w:spacing w:lineRule="auto" w:line="360"/>
              <w:ind w:left="0" w:hanging="0"/>
              <w:rPr>
                <w:sz w:val="17"/>
                <w:szCs w:val="17"/>
              </w:rPr>
            </w:pPr>
            <w:r>
              <w:rPr>
                <w:i/>
                <w:sz w:val="17"/>
                <w:szCs w:val="17"/>
              </w:rPr>
              <w:t>Lantana camara</w:t>
            </w:r>
          </w:p>
        </w:tc>
        <w:tc>
          <w:tcPr>
            <w:tcW w:w="2268" w:type="dxa"/>
            <w:tcBorders>
              <w:top w:val="nil"/>
              <w:left w:val="nil"/>
              <w:bottom w:val="nil"/>
              <w:right w:val="nil"/>
            </w:tcBorders>
          </w:tcPr>
          <w:p>
            <w:pPr>
              <w:pStyle w:val="ListBullet"/>
              <w:numPr>
                <w:ilvl w:val="0"/>
                <w:numId w:val="0"/>
              </w:numPr>
              <w:spacing w:lineRule="auto" w:line="360"/>
              <w:ind w:left="0" w:hanging="0"/>
              <w:rPr>
                <w:sz w:val="17"/>
                <w:szCs w:val="17"/>
              </w:rPr>
            </w:pPr>
            <w:r>
              <w:rPr>
                <w:sz w:val="17"/>
                <w:szCs w:val="17"/>
              </w:rPr>
              <w:t>Flowers</w:t>
            </w:r>
          </w:p>
        </w:tc>
      </w:tr>
      <w:tr>
        <w:trPr/>
        <w:tc>
          <w:tcPr>
            <w:tcW w:w="2262" w:type="dxa"/>
            <w:tcBorders>
              <w:top w:val="nil"/>
              <w:left w:val="nil"/>
              <w:bottom w:val="nil"/>
              <w:right w:val="nil"/>
            </w:tcBorders>
          </w:tcPr>
          <w:p>
            <w:pPr>
              <w:pStyle w:val="ListBullet"/>
              <w:numPr>
                <w:ilvl w:val="0"/>
                <w:numId w:val="0"/>
              </w:numPr>
              <w:spacing w:lineRule="auto" w:line="360"/>
              <w:ind w:left="0" w:hanging="0"/>
              <w:rPr>
                <w:sz w:val="17"/>
                <w:szCs w:val="17"/>
              </w:rPr>
            </w:pPr>
            <w:r>
              <w:rPr>
                <w:i/>
                <w:sz w:val="17"/>
                <w:szCs w:val="17"/>
              </w:rPr>
              <w:t>Piper crocatum</w:t>
            </w:r>
          </w:p>
        </w:tc>
        <w:tc>
          <w:tcPr>
            <w:tcW w:w="2268" w:type="dxa"/>
            <w:tcBorders>
              <w:top w:val="nil"/>
              <w:left w:val="nil"/>
              <w:bottom w:val="nil"/>
              <w:right w:val="nil"/>
            </w:tcBorders>
          </w:tcPr>
          <w:p>
            <w:pPr>
              <w:pStyle w:val="ListBullet"/>
              <w:numPr>
                <w:ilvl w:val="0"/>
                <w:numId w:val="0"/>
              </w:numPr>
              <w:spacing w:lineRule="auto" w:line="360"/>
              <w:ind w:left="0" w:hanging="0"/>
              <w:rPr>
                <w:sz w:val="17"/>
                <w:szCs w:val="17"/>
              </w:rPr>
            </w:pPr>
            <w:r>
              <w:rPr>
                <w:sz w:val="17"/>
                <w:szCs w:val="17"/>
              </w:rPr>
              <w:t>Leaves</w:t>
            </w:r>
          </w:p>
        </w:tc>
      </w:tr>
      <w:tr>
        <w:trPr/>
        <w:tc>
          <w:tcPr>
            <w:tcW w:w="2262" w:type="dxa"/>
            <w:tcBorders>
              <w:top w:val="nil"/>
              <w:left w:val="nil"/>
              <w:bottom w:val="nil"/>
              <w:right w:val="nil"/>
            </w:tcBorders>
          </w:tcPr>
          <w:p>
            <w:pPr>
              <w:pStyle w:val="ListBullet"/>
              <w:numPr>
                <w:ilvl w:val="0"/>
                <w:numId w:val="0"/>
              </w:numPr>
              <w:spacing w:lineRule="auto" w:line="360"/>
              <w:ind w:left="0" w:hanging="0"/>
              <w:rPr>
                <w:sz w:val="17"/>
                <w:szCs w:val="17"/>
              </w:rPr>
            </w:pPr>
            <w:r>
              <w:rPr>
                <w:i/>
                <w:sz w:val="17"/>
                <w:szCs w:val="17"/>
              </w:rPr>
              <w:t>Curcuma xanthorrhiza</w:t>
            </w:r>
          </w:p>
        </w:tc>
        <w:tc>
          <w:tcPr>
            <w:tcW w:w="2268" w:type="dxa"/>
            <w:tcBorders>
              <w:top w:val="nil"/>
              <w:left w:val="nil"/>
              <w:bottom w:val="nil"/>
              <w:right w:val="nil"/>
            </w:tcBorders>
          </w:tcPr>
          <w:p>
            <w:pPr>
              <w:pStyle w:val="ListBullet"/>
              <w:numPr>
                <w:ilvl w:val="0"/>
                <w:numId w:val="0"/>
              </w:numPr>
              <w:spacing w:lineRule="auto" w:line="360"/>
              <w:ind w:left="0" w:hanging="0"/>
              <w:rPr>
                <w:sz w:val="17"/>
                <w:szCs w:val="17"/>
              </w:rPr>
            </w:pPr>
            <w:r>
              <w:rPr>
                <w:sz w:val="17"/>
                <w:szCs w:val="17"/>
              </w:rPr>
              <w:t>Rhizomes</w:t>
            </w:r>
          </w:p>
        </w:tc>
      </w:tr>
      <w:tr>
        <w:trPr/>
        <w:tc>
          <w:tcPr>
            <w:tcW w:w="2262" w:type="dxa"/>
            <w:tcBorders>
              <w:top w:val="nil"/>
              <w:left w:val="nil"/>
              <w:bottom w:val="nil"/>
              <w:right w:val="nil"/>
            </w:tcBorders>
          </w:tcPr>
          <w:p>
            <w:pPr>
              <w:pStyle w:val="ListBullet"/>
              <w:numPr>
                <w:ilvl w:val="0"/>
                <w:numId w:val="0"/>
              </w:numPr>
              <w:spacing w:lineRule="auto" w:line="360"/>
              <w:ind w:left="0" w:hanging="0"/>
              <w:rPr>
                <w:sz w:val="17"/>
                <w:szCs w:val="17"/>
              </w:rPr>
            </w:pPr>
            <w:r>
              <w:rPr>
                <w:i/>
                <w:sz w:val="17"/>
                <w:szCs w:val="17"/>
              </w:rPr>
              <w:t>Moringa oleifera</w:t>
            </w:r>
          </w:p>
        </w:tc>
        <w:tc>
          <w:tcPr>
            <w:tcW w:w="2268" w:type="dxa"/>
            <w:tcBorders>
              <w:top w:val="nil"/>
              <w:left w:val="nil"/>
              <w:bottom w:val="nil"/>
              <w:right w:val="nil"/>
            </w:tcBorders>
          </w:tcPr>
          <w:p>
            <w:pPr>
              <w:pStyle w:val="ListBullet"/>
              <w:numPr>
                <w:ilvl w:val="0"/>
                <w:numId w:val="0"/>
              </w:numPr>
              <w:spacing w:lineRule="auto" w:line="360"/>
              <w:ind w:left="0" w:hanging="0"/>
              <w:rPr>
                <w:sz w:val="17"/>
                <w:szCs w:val="17"/>
              </w:rPr>
            </w:pPr>
            <w:r>
              <w:rPr>
                <w:sz w:val="17"/>
                <w:szCs w:val="17"/>
              </w:rPr>
              <w:t>Leaves</w:t>
            </w:r>
          </w:p>
        </w:tc>
      </w:tr>
      <w:tr>
        <w:trPr/>
        <w:tc>
          <w:tcPr>
            <w:tcW w:w="2262" w:type="dxa"/>
            <w:tcBorders>
              <w:top w:val="nil"/>
              <w:left w:val="nil"/>
              <w:bottom w:val="nil"/>
              <w:right w:val="nil"/>
            </w:tcBorders>
          </w:tcPr>
          <w:p>
            <w:pPr>
              <w:pStyle w:val="ListBullet"/>
              <w:numPr>
                <w:ilvl w:val="0"/>
                <w:numId w:val="0"/>
              </w:numPr>
              <w:spacing w:lineRule="auto" w:line="360"/>
              <w:ind w:left="0" w:hanging="0"/>
              <w:rPr>
                <w:sz w:val="17"/>
                <w:szCs w:val="17"/>
              </w:rPr>
            </w:pPr>
            <w:r>
              <w:rPr>
                <w:i/>
                <w:sz w:val="17"/>
                <w:szCs w:val="17"/>
              </w:rPr>
              <w:t>Tamarindus indica</w:t>
            </w:r>
          </w:p>
        </w:tc>
        <w:tc>
          <w:tcPr>
            <w:tcW w:w="2268" w:type="dxa"/>
            <w:tcBorders>
              <w:top w:val="nil"/>
              <w:left w:val="nil"/>
              <w:bottom w:val="nil"/>
              <w:right w:val="nil"/>
            </w:tcBorders>
          </w:tcPr>
          <w:p>
            <w:pPr>
              <w:pStyle w:val="ListBullet"/>
              <w:numPr>
                <w:ilvl w:val="0"/>
                <w:numId w:val="0"/>
              </w:numPr>
              <w:spacing w:lineRule="auto" w:line="360"/>
              <w:ind w:left="0" w:hanging="0"/>
              <w:rPr>
                <w:sz w:val="17"/>
                <w:szCs w:val="17"/>
              </w:rPr>
            </w:pPr>
            <w:r>
              <w:rPr>
                <w:sz w:val="17"/>
                <w:szCs w:val="17"/>
              </w:rPr>
              <w:t>Leaves</w:t>
            </w:r>
          </w:p>
        </w:tc>
      </w:tr>
      <w:tr>
        <w:trPr/>
        <w:tc>
          <w:tcPr>
            <w:tcW w:w="2262" w:type="dxa"/>
            <w:tcBorders>
              <w:top w:val="nil"/>
              <w:left w:val="nil"/>
              <w:bottom w:val="nil"/>
              <w:right w:val="nil"/>
            </w:tcBorders>
          </w:tcPr>
          <w:p>
            <w:pPr>
              <w:pStyle w:val="ListBullet"/>
              <w:numPr>
                <w:ilvl w:val="0"/>
                <w:numId w:val="0"/>
              </w:numPr>
              <w:spacing w:lineRule="auto" w:line="360"/>
              <w:ind w:left="0" w:hanging="0"/>
              <w:rPr>
                <w:sz w:val="17"/>
                <w:szCs w:val="17"/>
              </w:rPr>
            </w:pPr>
            <w:r>
              <w:rPr>
                <w:i/>
                <w:sz w:val="17"/>
                <w:szCs w:val="17"/>
              </w:rPr>
              <w:t>Kaempferia galanga</w:t>
            </w:r>
          </w:p>
        </w:tc>
        <w:tc>
          <w:tcPr>
            <w:tcW w:w="2268" w:type="dxa"/>
            <w:tcBorders>
              <w:top w:val="nil"/>
              <w:left w:val="nil"/>
              <w:bottom w:val="nil"/>
              <w:right w:val="nil"/>
            </w:tcBorders>
          </w:tcPr>
          <w:p>
            <w:pPr>
              <w:pStyle w:val="ListBullet"/>
              <w:numPr>
                <w:ilvl w:val="0"/>
                <w:numId w:val="0"/>
              </w:numPr>
              <w:spacing w:lineRule="auto" w:line="360"/>
              <w:ind w:left="0" w:hanging="0"/>
              <w:rPr>
                <w:sz w:val="17"/>
                <w:szCs w:val="17"/>
              </w:rPr>
            </w:pPr>
            <w:r>
              <w:rPr>
                <w:sz w:val="17"/>
                <w:szCs w:val="17"/>
              </w:rPr>
              <w:t>Rhizomes</w:t>
            </w:r>
          </w:p>
        </w:tc>
      </w:tr>
      <w:tr>
        <w:trPr/>
        <w:tc>
          <w:tcPr>
            <w:tcW w:w="2262" w:type="dxa"/>
            <w:tcBorders>
              <w:top w:val="nil"/>
              <w:left w:val="nil"/>
              <w:bottom w:val="nil"/>
              <w:right w:val="nil"/>
            </w:tcBorders>
          </w:tcPr>
          <w:p>
            <w:pPr>
              <w:pStyle w:val="ListBullet"/>
              <w:numPr>
                <w:ilvl w:val="0"/>
                <w:numId w:val="0"/>
              </w:numPr>
              <w:spacing w:lineRule="auto" w:line="360"/>
              <w:ind w:left="0" w:hanging="0"/>
              <w:rPr>
                <w:sz w:val="17"/>
                <w:szCs w:val="17"/>
              </w:rPr>
            </w:pPr>
            <w:r>
              <w:rPr>
                <w:i/>
                <w:sz w:val="17"/>
                <w:szCs w:val="17"/>
              </w:rPr>
              <w:t>Citrus aurantifolia</w:t>
            </w:r>
          </w:p>
        </w:tc>
        <w:tc>
          <w:tcPr>
            <w:tcW w:w="2268" w:type="dxa"/>
            <w:tcBorders>
              <w:top w:val="nil"/>
              <w:left w:val="nil"/>
              <w:bottom w:val="nil"/>
              <w:right w:val="nil"/>
            </w:tcBorders>
          </w:tcPr>
          <w:p>
            <w:pPr>
              <w:pStyle w:val="ListBullet"/>
              <w:numPr>
                <w:ilvl w:val="0"/>
                <w:numId w:val="0"/>
              </w:numPr>
              <w:spacing w:lineRule="auto" w:line="360"/>
              <w:ind w:left="0" w:hanging="0"/>
              <w:rPr>
                <w:sz w:val="17"/>
                <w:szCs w:val="17"/>
              </w:rPr>
            </w:pPr>
            <w:r>
              <w:rPr>
                <w:sz w:val="17"/>
                <w:szCs w:val="17"/>
              </w:rPr>
              <w:t>Fruit mesocarp (albedo)</w:t>
            </w:r>
          </w:p>
        </w:tc>
      </w:tr>
      <w:tr>
        <w:trPr/>
        <w:tc>
          <w:tcPr>
            <w:tcW w:w="2262" w:type="dxa"/>
            <w:tcBorders>
              <w:top w:val="nil"/>
              <w:left w:val="nil"/>
              <w:bottom w:val="nil"/>
              <w:right w:val="nil"/>
            </w:tcBorders>
          </w:tcPr>
          <w:p>
            <w:pPr>
              <w:pStyle w:val="ListBullet"/>
              <w:numPr>
                <w:ilvl w:val="0"/>
                <w:numId w:val="0"/>
              </w:numPr>
              <w:spacing w:lineRule="auto" w:line="360"/>
              <w:ind w:left="0" w:hanging="0"/>
              <w:rPr>
                <w:i/>
                <w:i/>
                <w:sz w:val="17"/>
                <w:szCs w:val="17"/>
              </w:rPr>
            </w:pPr>
            <w:r>
              <w:rPr>
                <w:i/>
                <w:sz w:val="17"/>
                <w:szCs w:val="17"/>
              </w:rPr>
              <w:t>Hibiscus sabdariffa</w:t>
            </w:r>
          </w:p>
        </w:tc>
        <w:tc>
          <w:tcPr>
            <w:tcW w:w="2268" w:type="dxa"/>
            <w:tcBorders>
              <w:top w:val="nil"/>
              <w:left w:val="nil"/>
              <w:bottom w:val="nil"/>
              <w:right w:val="nil"/>
            </w:tcBorders>
          </w:tcPr>
          <w:p>
            <w:pPr>
              <w:pStyle w:val="ListBullet"/>
              <w:numPr>
                <w:ilvl w:val="0"/>
                <w:numId w:val="0"/>
              </w:numPr>
              <w:spacing w:lineRule="auto" w:line="360"/>
              <w:ind w:left="0" w:hanging="0"/>
              <w:rPr>
                <w:sz w:val="17"/>
                <w:szCs w:val="17"/>
              </w:rPr>
            </w:pPr>
            <w:r>
              <w:rPr>
                <w:sz w:val="17"/>
                <w:szCs w:val="17"/>
              </w:rPr>
              <w:t>Flowers</w:t>
            </w:r>
          </w:p>
        </w:tc>
      </w:tr>
      <w:tr>
        <w:trPr/>
        <w:tc>
          <w:tcPr>
            <w:tcW w:w="2262" w:type="dxa"/>
            <w:tcBorders>
              <w:top w:val="nil"/>
              <w:left w:val="nil"/>
              <w:right w:val="nil"/>
            </w:tcBorders>
          </w:tcPr>
          <w:p>
            <w:pPr>
              <w:pStyle w:val="ListBullet"/>
              <w:numPr>
                <w:ilvl w:val="0"/>
                <w:numId w:val="0"/>
              </w:numPr>
              <w:spacing w:lineRule="auto" w:line="360"/>
              <w:ind w:left="0" w:hanging="0"/>
              <w:rPr>
                <w:i/>
                <w:i/>
                <w:sz w:val="17"/>
                <w:szCs w:val="17"/>
              </w:rPr>
            </w:pPr>
            <w:r>
              <w:rPr>
                <w:i/>
                <w:sz w:val="17"/>
                <w:szCs w:val="17"/>
              </w:rPr>
              <w:t>Zingiber officinale</w:t>
            </w:r>
          </w:p>
        </w:tc>
        <w:tc>
          <w:tcPr>
            <w:tcW w:w="2268" w:type="dxa"/>
            <w:tcBorders>
              <w:top w:val="nil"/>
              <w:left w:val="nil"/>
              <w:right w:val="nil"/>
            </w:tcBorders>
          </w:tcPr>
          <w:p>
            <w:pPr>
              <w:pStyle w:val="ListBullet"/>
              <w:numPr>
                <w:ilvl w:val="0"/>
                <w:numId w:val="0"/>
              </w:numPr>
              <w:spacing w:lineRule="auto" w:line="360"/>
              <w:ind w:left="0" w:hanging="0"/>
              <w:rPr>
                <w:sz w:val="17"/>
                <w:szCs w:val="17"/>
              </w:rPr>
            </w:pPr>
            <w:r>
              <w:rPr>
                <w:sz w:val="17"/>
                <w:szCs w:val="17"/>
              </w:rPr>
              <w:t>Rhizomes</w:t>
            </w:r>
          </w:p>
        </w:tc>
      </w:tr>
    </w:tbl>
    <w:p>
      <w:pPr>
        <w:pStyle w:val="Normal"/>
        <w:rPr>
          <w:i/>
          <w:i/>
          <w:iCs/>
          <w:sz w:val="17"/>
          <w:szCs w:val="17"/>
        </w:rPr>
      </w:pPr>
      <w:r>
        <w:rPr>
          <w:i/>
          <w:iCs/>
          <w:sz w:val="17"/>
          <w:szCs w:val="17"/>
        </w:rPr>
      </w:r>
    </w:p>
    <w:p>
      <w:pPr>
        <w:pStyle w:val="Normal"/>
        <w:rPr>
          <w:i/>
          <w:i/>
          <w:iCs/>
          <w:sz w:val="17"/>
          <w:szCs w:val="17"/>
        </w:rPr>
      </w:pPr>
      <w:r>
        <w:rPr>
          <w:i/>
          <w:iCs/>
          <w:sz w:val="17"/>
          <w:szCs w:val="17"/>
        </w:rPr>
        <w:t xml:space="preserve">Statistical analysis and data presentation </w:t>
      </w:r>
    </w:p>
    <w:p>
      <w:pPr>
        <w:pStyle w:val="Normal"/>
        <w:jc w:val="both"/>
        <w:rPr>
          <w:sz w:val="17"/>
          <w:szCs w:val="17"/>
        </w:rPr>
      </w:pPr>
      <w:r>
        <w:rPr>
          <w:sz w:val="17"/>
          <w:szCs w:val="17"/>
        </w:rPr>
        <w:t>The DPPH assay was conducted with triplicate repetitions. The data of scavenging percentage of herbals and ascorbic acid in the same concentration (25 µg/ml) were analyzed using one-way ANOVA (p &lt; 0.05) followed by Tukey HSD tests in IBM SPSS Statistics 25.  The average data of scavenging percentage of 10 herbals were presented in graphical form (line graph) using Microsoft Excel (duration (minute) as the x-axis and scavenging percentage as the y-axis), with standard deviation as error bars. The data of scavenging percentage of herbals and ascorbic acid in the same concentration (25 µg/ml) were presented as mean ± standard deviation in tabular form. The R</w:t>
      </w:r>
      <w:r>
        <w:rPr>
          <w:sz w:val="17"/>
          <w:szCs w:val="17"/>
          <w:vertAlign w:val="superscript"/>
        </w:rPr>
        <w:t>2</w:t>
      </w:r>
      <w:r>
        <w:rPr>
          <w:sz w:val="17"/>
          <w:szCs w:val="17"/>
        </w:rPr>
        <w:t xml:space="preserve"> value was obtained from the linear regression graph, by plotting the concentration series on the x-axis and the scavenging percentage on the y-axis, and the data was presented in tabular form. All data were analyzed descriptively.</w:t>
      </w:r>
    </w:p>
    <w:p>
      <w:pPr>
        <w:pStyle w:val="Normal"/>
        <w:spacing w:lineRule="auto" w:line="360"/>
        <w:rPr>
          <w:sz w:val="17"/>
          <w:szCs w:val="17"/>
        </w:rPr>
      </w:pPr>
      <w:r>
        <w:rPr>
          <w:sz w:val="17"/>
          <w:szCs w:val="17"/>
        </w:rPr>
      </w:r>
    </w:p>
    <w:p>
      <w:pPr>
        <w:pStyle w:val="Normal"/>
        <w:spacing w:lineRule="auto" w:line="360"/>
        <w:rPr>
          <w:b/>
          <w:b/>
          <w:bCs/>
          <w:sz w:val="19"/>
          <w:szCs w:val="19"/>
        </w:rPr>
      </w:pPr>
      <w:r>
        <w:rPr>
          <w:b/>
          <w:bCs/>
          <w:sz w:val="19"/>
          <w:szCs w:val="19"/>
        </w:rPr>
        <w:t>Results and Discussion</w:t>
      </w:r>
    </w:p>
    <w:p>
      <w:pPr>
        <w:pStyle w:val="Normal"/>
        <w:jc w:val="both"/>
        <w:rPr>
          <w:sz w:val="17"/>
          <w:szCs w:val="17"/>
        </w:rPr>
      </w:pPr>
      <w:r>
        <w:rPr>
          <w:sz w:val="17"/>
          <w:szCs w:val="17"/>
        </w:rPr>
        <w:t>The antioxidant activity shows the overall antioxidant status in a biological sample and the calculation of scavenged free radical, while the antioxidant capacity shows the reaction rate between antioxidant (from herbals) and free radical (DPPH).</w:t>
      </w:r>
      <w:r>
        <w:rPr>
          <w:sz w:val="17"/>
          <w:szCs w:val="17"/>
          <w:vertAlign w:val="superscript"/>
        </w:rPr>
        <w:t>10</w:t>
      </w:r>
      <w:r>
        <w:rPr>
          <w:sz w:val="17"/>
          <w:szCs w:val="17"/>
        </w:rPr>
        <w:t xml:space="preserve"> The antioxidant activity can be described through the calculation result of scavenging percentage. Meanwhile, the antioxidant capacity can be described through the time for each herbal plant to reach the steady state of the graph of the increase of scavenging percentage, </w:t>
      </w:r>
      <w:r>
        <w:rPr>
          <w:iCs/>
          <w:sz w:val="17"/>
          <w:szCs w:val="17"/>
        </w:rPr>
        <w:t>marked by the black oval line in each graph</w:t>
      </w:r>
      <w:r>
        <w:rPr>
          <w:sz w:val="17"/>
          <w:szCs w:val="17"/>
        </w:rPr>
        <w:t xml:space="preserve">. </w:t>
      </w:r>
      <w:r>
        <w:rPr>
          <w:iCs/>
          <w:sz w:val="17"/>
          <w:szCs w:val="17"/>
        </w:rPr>
        <w:t xml:space="preserve">The increase rate of antioxidant activity indicates the scavenging reaction kinetics between antioxidant (from herbals) and free radical (DPPH). </w:t>
      </w:r>
      <w:r>
        <w:rPr>
          <w:sz w:val="17"/>
          <w:szCs w:val="17"/>
        </w:rPr>
        <w:t xml:space="preserve"> The scavenging percentage is referred to the percentage of antioxidant activity from herbal samples against DPPH radical which was added to the solution. </w:t>
      </w:r>
      <w:r>
        <w:rPr>
          <w:iCs/>
          <w:sz w:val="17"/>
          <w:szCs w:val="17"/>
        </w:rPr>
        <w:t>The faster a sample reaches the high scavenging percentage (almost 100 % scavenging), then the lower its antioxidant capacity.</w:t>
      </w:r>
      <w:r>
        <w:rPr>
          <w:sz w:val="17"/>
          <w:szCs w:val="17"/>
        </w:rPr>
        <w:t xml:space="preserve"> The DPPH assay was conducted with triplicate repetitions. Based on the average of the scavenging percentage of 3 repetitions, the varied results were obtained. There are 3 groups of scavenging percentage i.e., high (the highest percentage reached 86% - 92%), medium (the highest percentage reached 51% - 69%), and low (the highest percentage reached 13% - 34%). In herbal samples, the concentration series of 0.1 mg/ml had the highest scavenging percentage. This indicates that the more herbal sample amount on a solution, the higher the antioxidant activity on that solution. </w:t>
      </w:r>
      <w:r>
        <w:rPr>
          <w:iCs/>
          <w:sz w:val="17"/>
          <w:szCs w:val="17"/>
        </w:rPr>
        <w:t>The 10 minutes time interval only resulted in slight difference of scavenging percentages.</w:t>
      </w:r>
    </w:p>
    <w:p>
      <w:pPr>
        <w:pStyle w:val="Normal"/>
        <w:jc w:val="both"/>
        <w:rPr>
          <w:sz w:val="17"/>
          <w:szCs w:val="17"/>
        </w:rPr>
      </w:pPr>
      <w:r>
        <w:rPr>
          <w:sz w:val="17"/>
          <w:szCs w:val="17"/>
        </w:rPr>
        <w:t xml:space="preserve">There were 2 herbals which had the highest scavenging percentage after 1 hour: </w:t>
      </w:r>
      <w:r>
        <w:rPr>
          <w:i/>
          <w:sz w:val="17"/>
          <w:szCs w:val="17"/>
        </w:rPr>
        <w:t xml:space="preserve">Phyllanthus niruri </w:t>
      </w:r>
      <w:r>
        <w:rPr>
          <w:iCs/>
          <w:sz w:val="17"/>
          <w:szCs w:val="17"/>
        </w:rPr>
        <w:t xml:space="preserve">and </w:t>
      </w:r>
      <w:r>
        <w:rPr>
          <w:i/>
          <w:sz w:val="17"/>
          <w:szCs w:val="17"/>
        </w:rPr>
        <w:t>Lantana camara</w:t>
      </w:r>
      <w:r>
        <w:rPr>
          <w:iCs/>
          <w:sz w:val="17"/>
          <w:szCs w:val="17"/>
        </w:rPr>
        <w:t xml:space="preserve"> (both boiled and infused samples). The scavenging percentages of those herbals were 91.88 % (boiled </w:t>
      </w:r>
      <w:r>
        <w:rPr>
          <w:i/>
          <w:sz w:val="17"/>
          <w:szCs w:val="17"/>
        </w:rPr>
        <w:t>P. niruri</w:t>
      </w:r>
      <w:r>
        <w:rPr>
          <w:iCs/>
          <w:sz w:val="17"/>
          <w:szCs w:val="17"/>
        </w:rPr>
        <w:t xml:space="preserve">), 91.30% (infused </w:t>
      </w:r>
      <w:r>
        <w:rPr>
          <w:i/>
          <w:sz w:val="17"/>
          <w:szCs w:val="17"/>
        </w:rPr>
        <w:t>P. niruri</w:t>
      </w:r>
      <w:r>
        <w:rPr>
          <w:iCs/>
          <w:sz w:val="17"/>
          <w:szCs w:val="17"/>
        </w:rPr>
        <w:t xml:space="preserve">), 92.14% (boiled </w:t>
      </w:r>
      <w:r>
        <w:rPr>
          <w:i/>
          <w:sz w:val="17"/>
          <w:szCs w:val="17"/>
        </w:rPr>
        <w:t>L. camara</w:t>
      </w:r>
      <w:r>
        <w:rPr>
          <w:iCs/>
          <w:sz w:val="17"/>
          <w:szCs w:val="17"/>
        </w:rPr>
        <w:t xml:space="preserve">), and 86.60% (infused </w:t>
      </w:r>
      <w:r>
        <w:rPr>
          <w:i/>
          <w:sz w:val="17"/>
          <w:szCs w:val="17"/>
        </w:rPr>
        <w:t>L. camara</w:t>
      </w:r>
      <w:r>
        <w:rPr>
          <w:iCs/>
          <w:sz w:val="17"/>
          <w:szCs w:val="17"/>
        </w:rPr>
        <w:t xml:space="preserve">) (Figure 1). The scavenging percentages of </w:t>
      </w:r>
      <w:r>
        <w:rPr>
          <w:i/>
          <w:sz w:val="17"/>
          <w:szCs w:val="17"/>
        </w:rPr>
        <w:t xml:space="preserve">Phyllanthus niruri </w:t>
      </w:r>
      <w:r>
        <w:rPr>
          <w:iCs/>
          <w:sz w:val="17"/>
          <w:szCs w:val="17"/>
        </w:rPr>
        <w:t xml:space="preserve">and </w:t>
      </w:r>
      <w:r>
        <w:rPr>
          <w:i/>
          <w:sz w:val="17"/>
          <w:szCs w:val="17"/>
        </w:rPr>
        <w:t>Lantana camara</w:t>
      </w:r>
      <w:r>
        <w:rPr>
          <w:iCs/>
          <w:sz w:val="17"/>
          <w:szCs w:val="17"/>
        </w:rPr>
        <w:t xml:space="preserve"> were close to the scavenging percentage of ascorbic acid as comparison compound (which reached 98.36% for the highest concentration of ascorbic acid solution). The boiled and infused samples of </w:t>
      </w:r>
      <w:r>
        <w:rPr>
          <w:i/>
          <w:sz w:val="17"/>
          <w:szCs w:val="17"/>
        </w:rPr>
        <w:t>P. niruri</w:t>
      </w:r>
      <w:r>
        <w:rPr>
          <w:iCs/>
          <w:sz w:val="17"/>
          <w:szCs w:val="17"/>
        </w:rPr>
        <w:t xml:space="preserve"> and </w:t>
      </w:r>
      <w:r>
        <w:rPr>
          <w:i/>
          <w:sz w:val="17"/>
          <w:szCs w:val="17"/>
        </w:rPr>
        <w:t>L. camara</w:t>
      </w:r>
      <w:r>
        <w:rPr>
          <w:iCs/>
          <w:sz w:val="17"/>
          <w:szCs w:val="17"/>
        </w:rPr>
        <w:t xml:space="preserve"> reached the steady state of the scavenging percentage graph faster than any other herbals (after 50 minutes) (Figure 1), which means that </w:t>
      </w:r>
      <w:r>
        <w:rPr>
          <w:i/>
          <w:sz w:val="17"/>
          <w:szCs w:val="17"/>
        </w:rPr>
        <w:t>P. niruri</w:t>
      </w:r>
      <w:r>
        <w:rPr>
          <w:iCs/>
          <w:sz w:val="17"/>
          <w:szCs w:val="17"/>
        </w:rPr>
        <w:t xml:space="preserve"> and </w:t>
      </w:r>
      <w:r>
        <w:rPr>
          <w:i/>
          <w:sz w:val="17"/>
          <w:szCs w:val="17"/>
        </w:rPr>
        <w:t>L. camara</w:t>
      </w:r>
      <w:r>
        <w:rPr>
          <w:iCs/>
          <w:sz w:val="17"/>
          <w:szCs w:val="17"/>
        </w:rPr>
        <w:t xml:space="preserve"> had slightly lower antioxidant capacity. The time to reach the steady state of scavenging percentage marked by the black oval line in each graph.</w:t>
      </w:r>
    </w:p>
    <w:p>
      <w:pPr>
        <w:pStyle w:val="Normal"/>
        <w:jc w:val="both"/>
        <w:rPr>
          <w:sz w:val="17"/>
          <w:szCs w:val="17"/>
        </w:rPr>
      </w:pPr>
      <w:r>
        <w:rPr>
          <w:sz w:val="17"/>
          <w:szCs w:val="17"/>
        </w:rPr>
        <w:t>The phytochemicals (such as phenolics and flavonoids) are found in various plants. The phytochemicals have potential to prevent ROS-induced diseases.</w:t>
      </w:r>
      <w:r>
        <w:rPr>
          <w:sz w:val="17"/>
          <w:szCs w:val="17"/>
          <w:vertAlign w:val="superscript"/>
        </w:rPr>
        <w:t>13</w:t>
      </w:r>
      <w:r>
        <w:rPr>
          <w:sz w:val="17"/>
          <w:szCs w:val="17"/>
        </w:rPr>
        <w:t xml:space="preserve"> The 10 herbals in this research contain many kinds of phytochemicals which affect the antioxidant activity of herbals. Among the 10 herbals, the boiled and infused samples of </w:t>
      </w:r>
      <w:r>
        <w:rPr>
          <w:i/>
          <w:iCs/>
          <w:sz w:val="17"/>
          <w:szCs w:val="17"/>
        </w:rPr>
        <w:t>P. niruri</w:t>
      </w:r>
      <w:r>
        <w:rPr>
          <w:sz w:val="17"/>
          <w:szCs w:val="17"/>
        </w:rPr>
        <w:t xml:space="preserve"> and </w:t>
      </w:r>
      <w:r>
        <w:rPr>
          <w:i/>
          <w:iCs/>
          <w:sz w:val="17"/>
          <w:szCs w:val="17"/>
        </w:rPr>
        <w:t>L. camara</w:t>
      </w:r>
      <w:r>
        <w:rPr>
          <w:sz w:val="17"/>
          <w:szCs w:val="17"/>
        </w:rPr>
        <w:t xml:space="preserve"> had the highest antioxidant activity. It was presumably caused by the phytochemicals content in </w:t>
      </w:r>
      <w:r>
        <w:rPr>
          <w:i/>
          <w:iCs/>
          <w:sz w:val="17"/>
          <w:szCs w:val="17"/>
        </w:rPr>
        <w:t>P. niruri</w:t>
      </w:r>
      <w:r>
        <w:rPr>
          <w:sz w:val="17"/>
          <w:szCs w:val="17"/>
        </w:rPr>
        <w:t xml:space="preserve"> and </w:t>
      </w:r>
      <w:r>
        <w:rPr>
          <w:i/>
          <w:iCs/>
          <w:sz w:val="17"/>
          <w:szCs w:val="17"/>
        </w:rPr>
        <w:t>L. camara</w:t>
      </w:r>
      <w:r>
        <w:rPr>
          <w:sz w:val="17"/>
          <w:szCs w:val="17"/>
        </w:rPr>
        <w:t xml:space="preserve"> which affect the high antioxidant activity of both plants.</w:t>
      </w:r>
      <w:r>
        <w:rPr>
          <w:i/>
          <w:iCs/>
          <w:sz w:val="17"/>
          <w:szCs w:val="17"/>
        </w:rPr>
        <w:t xml:space="preserve"> P. niruri</w:t>
      </w:r>
      <w:r>
        <w:rPr>
          <w:sz w:val="17"/>
          <w:szCs w:val="17"/>
        </w:rPr>
        <w:t xml:space="preserve"> contains many phytochemicals such as flavonoids, alkaloids, terpenoids, lignans, polyphenols, tannins, coumarins, and saponins</w:t>
      </w:r>
      <w:r>
        <w:rPr>
          <w:sz w:val="17"/>
          <w:szCs w:val="17"/>
          <w:vertAlign w:val="superscript"/>
        </w:rPr>
        <w:t>14</w:t>
      </w:r>
      <w:r>
        <w:rPr>
          <w:sz w:val="17"/>
          <w:szCs w:val="17"/>
        </w:rPr>
        <w:t xml:space="preserve">, while </w:t>
      </w:r>
      <w:r>
        <w:rPr>
          <w:i/>
          <w:iCs/>
          <w:sz w:val="17"/>
          <w:szCs w:val="17"/>
        </w:rPr>
        <w:t>L. camara</w:t>
      </w:r>
      <w:r>
        <w:rPr>
          <w:sz w:val="17"/>
          <w:szCs w:val="17"/>
        </w:rPr>
        <w:t xml:space="preserve"> contains flavonoid, tannins, saponins, alkaloids, cardiac glycosides, triterpenoids.</w:t>
      </w:r>
      <w:r>
        <w:rPr>
          <w:sz w:val="17"/>
          <w:szCs w:val="17"/>
          <w:vertAlign w:val="superscript"/>
        </w:rPr>
        <w:t>15</w:t>
      </w:r>
      <w:r>
        <w:rPr>
          <w:sz w:val="17"/>
          <w:szCs w:val="17"/>
        </w:rPr>
        <w:t xml:space="preserve"> The antioxidant activity of phenolic acids is related to the number and position of the –OH group present in the aromatic ring.</w:t>
      </w:r>
      <w:r>
        <w:rPr>
          <w:sz w:val="17"/>
          <w:szCs w:val="17"/>
          <w:vertAlign w:val="superscript"/>
        </w:rPr>
        <w:t>2,16</w:t>
      </w:r>
      <w:r>
        <w:rPr>
          <w:sz w:val="17"/>
          <w:szCs w:val="17"/>
        </w:rPr>
        <w:t xml:space="preserve"> The more the number of hydroxyl group (–OH), the higher the antioxidant activity of phenolic compounds.</w:t>
      </w:r>
      <w:r>
        <w:rPr>
          <w:sz w:val="17"/>
          <w:szCs w:val="17"/>
          <w:vertAlign w:val="superscript"/>
        </w:rPr>
        <w:t>17</w:t>
      </w:r>
      <w:r>
        <w:rPr>
          <w:sz w:val="17"/>
          <w:szCs w:val="17"/>
        </w:rPr>
        <w:t xml:space="preserve"> It was presumably that </w:t>
      </w:r>
      <w:r>
        <w:rPr>
          <w:i/>
          <w:iCs/>
          <w:sz w:val="17"/>
          <w:szCs w:val="17"/>
        </w:rPr>
        <w:t>P. niruri</w:t>
      </w:r>
      <w:r>
        <w:rPr>
          <w:sz w:val="17"/>
          <w:szCs w:val="17"/>
        </w:rPr>
        <w:t xml:space="preserve"> and </w:t>
      </w:r>
      <w:r>
        <w:rPr>
          <w:i/>
          <w:iCs/>
          <w:sz w:val="17"/>
          <w:szCs w:val="17"/>
        </w:rPr>
        <w:t>L. camara</w:t>
      </w:r>
      <w:r>
        <w:rPr>
          <w:sz w:val="17"/>
          <w:szCs w:val="17"/>
        </w:rPr>
        <w:t xml:space="preserve"> had high number of –OH group in the aromatic ring of their phenolic compounds, so both plants had high antioxidant activity.</w:t>
      </w:r>
    </w:p>
    <w:p>
      <w:pPr>
        <w:pStyle w:val="Normal"/>
        <w:jc w:val="both"/>
        <w:rPr>
          <w:i/>
          <w:i/>
          <w:iCs/>
          <w:sz w:val="17"/>
          <w:szCs w:val="17"/>
        </w:rPr>
      </w:pPr>
      <w:r>
        <w:rPr>
          <w:sz w:val="17"/>
          <w:szCs w:val="17"/>
        </w:rPr>
        <w:t xml:space="preserve">On the results of the other research, it was stated that the extract of </w:t>
      </w:r>
      <w:r>
        <w:rPr>
          <w:i/>
          <w:iCs/>
          <w:sz w:val="17"/>
          <w:szCs w:val="17"/>
        </w:rPr>
        <w:t>P. niruri</w:t>
      </w:r>
      <w:r>
        <w:rPr>
          <w:sz w:val="17"/>
          <w:szCs w:val="17"/>
        </w:rPr>
        <w:t xml:space="preserve"> had 85.54 % scavenging activity, obtained from concentration of 10 µg/ml.</w:t>
      </w:r>
      <w:r>
        <w:rPr>
          <w:sz w:val="17"/>
          <w:szCs w:val="17"/>
          <w:vertAlign w:val="superscript"/>
        </w:rPr>
        <w:t>14</w:t>
      </w:r>
      <w:r>
        <w:rPr>
          <w:sz w:val="17"/>
          <w:szCs w:val="17"/>
        </w:rPr>
        <w:t xml:space="preserve"> One of the flavonoids contained in </w:t>
      </w:r>
      <w:r>
        <w:rPr>
          <w:i/>
          <w:iCs/>
          <w:sz w:val="17"/>
          <w:szCs w:val="17"/>
        </w:rPr>
        <w:t>P. niruri</w:t>
      </w:r>
      <w:r>
        <w:rPr>
          <w:sz w:val="17"/>
          <w:szCs w:val="17"/>
        </w:rPr>
        <w:t xml:space="preserve">, quercetin, had higher scavenging activity than the extract of </w:t>
      </w:r>
      <w:r>
        <w:rPr>
          <w:i/>
          <w:iCs/>
          <w:sz w:val="17"/>
          <w:szCs w:val="17"/>
        </w:rPr>
        <w:t>P. niruri</w:t>
      </w:r>
      <w:r>
        <w:rPr>
          <w:sz w:val="17"/>
          <w:szCs w:val="17"/>
        </w:rPr>
        <w:t xml:space="preserve"> itself from concentration 10 µg/ml (89.16%).</w:t>
      </w:r>
      <w:r>
        <w:rPr>
          <w:sz w:val="17"/>
          <w:szCs w:val="17"/>
          <w:vertAlign w:val="superscript"/>
        </w:rPr>
        <w:t>14</w:t>
      </w:r>
      <w:r>
        <w:rPr>
          <w:sz w:val="17"/>
          <w:szCs w:val="17"/>
        </w:rPr>
        <w:t xml:space="preserve"> This correlates with our result that </w:t>
      </w:r>
      <w:r>
        <w:rPr>
          <w:i/>
          <w:iCs/>
          <w:sz w:val="17"/>
          <w:szCs w:val="17"/>
        </w:rPr>
        <w:t>P. niruri</w:t>
      </w:r>
      <w:r>
        <w:rPr>
          <w:sz w:val="17"/>
          <w:szCs w:val="17"/>
        </w:rPr>
        <w:t xml:space="preserve"> had the high scavenging percentage. The high scavenging activity of </w:t>
      </w:r>
      <w:r>
        <w:rPr>
          <w:i/>
          <w:iCs/>
          <w:sz w:val="17"/>
          <w:szCs w:val="17"/>
        </w:rPr>
        <w:t>P. niruri</w:t>
      </w:r>
      <w:r>
        <w:rPr>
          <w:sz w:val="17"/>
          <w:szCs w:val="17"/>
        </w:rPr>
        <w:t xml:space="preserve"> was probably caused by its active compound content, especially quercetin (flavonoid). Along with </w:t>
      </w:r>
      <w:r>
        <w:rPr>
          <w:i/>
          <w:iCs/>
          <w:sz w:val="17"/>
          <w:szCs w:val="17"/>
        </w:rPr>
        <w:t>P. niruri, L. camara</w:t>
      </w:r>
      <w:r>
        <w:rPr>
          <w:sz w:val="17"/>
          <w:szCs w:val="17"/>
        </w:rPr>
        <w:t xml:space="preserve"> also had the highest antioxidant activity among the 10 herbals used in this study. The DPPH free radical scavenging activity of </w:t>
      </w:r>
      <w:r>
        <w:rPr>
          <w:i/>
          <w:iCs/>
          <w:sz w:val="17"/>
          <w:szCs w:val="17"/>
        </w:rPr>
        <w:t>L. camara</w:t>
      </w:r>
      <w:r>
        <w:rPr>
          <w:sz w:val="17"/>
          <w:szCs w:val="17"/>
        </w:rPr>
        <w:t xml:space="preserve"> flowers was 87.2 %.</w:t>
      </w:r>
      <w:r>
        <w:rPr>
          <w:sz w:val="17"/>
          <w:szCs w:val="17"/>
          <w:vertAlign w:val="superscript"/>
        </w:rPr>
        <w:t>18</w:t>
      </w:r>
      <w:r>
        <w:rPr>
          <w:sz w:val="17"/>
          <w:szCs w:val="17"/>
        </w:rPr>
        <w:t xml:space="preserve"> Meanwhile in the other research, the DPPH radical scavenging activities of extracts from flowers of </w:t>
      </w:r>
      <w:r>
        <w:rPr>
          <w:i/>
          <w:iCs/>
          <w:sz w:val="17"/>
          <w:szCs w:val="17"/>
        </w:rPr>
        <w:t>L. camara</w:t>
      </w:r>
      <w:r>
        <w:rPr>
          <w:sz w:val="17"/>
          <w:szCs w:val="17"/>
        </w:rPr>
        <w:t xml:space="preserve"> were 72.30 % (80 % methanol), 67.07 % (80 % ethanol), 70.69 % (absolute methanol), and 58.46 % (absolute ethanol).</w:t>
      </w:r>
      <w:r>
        <w:rPr>
          <w:sz w:val="17"/>
          <w:szCs w:val="17"/>
          <w:vertAlign w:val="superscript"/>
        </w:rPr>
        <w:t>19</w:t>
      </w:r>
    </w:p>
    <w:p>
      <w:pPr>
        <w:pStyle w:val="ListBullet"/>
        <w:numPr>
          <w:ilvl w:val="0"/>
          <w:numId w:val="0"/>
        </w:numPr>
        <w:ind w:left="0" w:hanging="0"/>
        <w:jc w:val="both"/>
        <w:rPr>
          <w:iCs/>
          <w:sz w:val="17"/>
          <w:szCs w:val="17"/>
        </w:rPr>
      </w:pPr>
      <w:r>
        <w:rPr>
          <w:sz w:val="17"/>
          <w:szCs w:val="17"/>
        </w:rPr>
        <w:t xml:space="preserve">Some herbals had the medium scavenging percentages because they were not as high as the scavenging percentage of </w:t>
      </w:r>
      <w:r>
        <w:rPr>
          <w:i/>
          <w:sz w:val="17"/>
          <w:szCs w:val="17"/>
        </w:rPr>
        <w:t xml:space="preserve">Phyllanthus niruri </w:t>
      </w:r>
      <w:r>
        <w:rPr>
          <w:iCs/>
          <w:sz w:val="17"/>
          <w:szCs w:val="17"/>
        </w:rPr>
        <w:t xml:space="preserve">and </w:t>
      </w:r>
      <w:r>
        <w:rPr>
          <w:i/>
          <w:sz w:val="17"/>
          <w:szCs w:val="17"/>
        </w:rPr>
        <w:t>Lantana camara</w:t>
      </w:r>
      <w:r>
        <w:rPr>
          <w:iCs/>
          <w:sz w:val="17"/>
          <w:szCs w:val="17"/>
        </w:rPr>
        <w:t xml:space="preserve">, but also not as low as the other herbals. The scavenging percentages of this group were not more than 70% for the highest concentration of sample solution (0.1 mg/ml) after an hour. The herbals which had the medium scavenging percentage were: </w:t>
      </w:r>
      <w:r>
        <w:rPr>
          <w:i/>
          <w:sz w:val="17"/>
          <w:szCs w:val="17"/>
        </w:rPr>
        <w:t xml:space="preserve">Piper crocatum </w:t>
      </w:r>
      <w:r>
        <w:rPr>
          <w:iCs/>
          <w:sz w:val="17"/>
          <w:szCs w:val="17"/>
        </w:rPr>
        <w:t>(boiled and infused samples),</w:t>
      </w:r>
      <w:r>
        <w:rPr>
          <w:bCs/>
          <w:iCs/>
          <w:sz w:val="17"/>
          <w:szCs w:val="17"/>
        </w:rPr>
        <w:t xml:space="preserve"> </w:t>
      </w:r>
      <w:r>
        <w:rPr>
          <w:i/>
          <w:sz w:val="17"/>
          <w:szCs w:val="17"/>
        </w:rPr>
        <w:t>Moringa oleifera</w:t>
      </w:r>
      <w:r>
        <w:rPr>
          <w:iCs/>
          <w:sz w:val="17"/>
          <w:szCs w:val="17"/>
        </w:rPr>
        <w:t xml:space="preserve"> (boiled and infused samples), </w:t>
      </w:r>
      <w:r>
        <w:rPr>
          <w:i/>
          <w:sz w:val="17"/>
          <w:szCs w:val="17"/>
        </w:rPr>
        <w:t>Tamarindus indica</w:t>
      </w:r>
      <w:r>
        <w:rPr>
          <w:iCs/>
          <w:sz w:val="17"/>
          <w:szCs w:val="17"/>
        </w:rPr>
        <w:t xml:space="preserve"> (boiled sample), and</w:t>
      </w:r>
      <w:r>
        <w:rPr>
          <w:bCs/>
          <w:iCs/>
          <w:sz w:val="17"/>
          <w:szCs w:val="17"/>
        </w:rPr>
        <w:t xml:space="preserve"> </w:t>
      </w:r>
      <w:r>
        <w:rPr>
          <w:i/>
          <w:sz w:val="17"/>
          <w:szCs w:val="17"/>
        </w:rPr>
        <w:t>Citrus aurantifolia</w:t>
      </w:r>
      <w:r>
        <w:rPr>
          <w:iCs/>
          <w:sz w:val="17"/>
          <w:szCs w:val="17"/>
        </w:rPr>
        <w:t xml:space="preserve"> (infused sample).</w:t>
      </w:r>
    </w:p>
    <w:p>
      <w:pPr>
        <w:pStyle w:val="ListBullet"/>
        <w:numPr>
          <w:ilvl w:val="0"/>
          <w:numId w:val="0"/>
        </w:numPr>
        <w:ind w:left="0" w:hanging="0"/>
        <w:jc w:val="both"/>
        <w:rPr>
          <w:sz w:val="17"/>
          <w:szCs w:val="17"/>
        </w:rPr>
      </w:pPr>
      <w:r>
        <w:rPr>
          <w:sz w:val="17"/>
          <w:szCs w:val="17"/>
        </w:rPr>
        <w:t xml:space="preserve">The boiled </w:t>
      </w:r>
      <w:r>
        <w:rPr>
          <w:i/>
          <w:sz w:val="17"/>
          <w:szCs w:val="17"/>
        </w:rPr>
        <w:t>Piper crocatum</w:t>
      </w:r>
      <w:r>
        <w:rPr>
          <w:sz w:val="17"/>
          <w:szCs w:val="17"/>
        </w:rPr>
        <w:t xml:space="preserve"> sample reached 53.39 % of the scavenging percentage (Figure 2A), while the infused sample reached 58.99 % of the scavenging percentage (Figure 2B). The scavenging percentage of boiled </w:t>
      </w:r>
      <w:r>
        <w:rPr>
          <w:i/>
          <w:sz w:val="17"/>
          <w:szCs w:val="17"/>
        </w:rPr>
        <w:t>Moringa oleifera</w:t>
      </w:r>
      <w:r>
        <w:rPr>
          <w:sz w:val="17"/>
          <w:szCs w:val="17"/>
        </w:rPr>
        <w:t xml:space="preserve"> sample reached 51.35 % (Figure 2C), while the infused sample reached 59.96 % (Figure 2D). The boiled and infused samples of </w:t>
      </w:r>
      <w:r>
        <w:rPr>
          <w:i/>
          <w:sz w:val="17"/>
          <w:szCs w:val="17"/>
        </w:rPr>
        <w:t>P. crocatum</w:t>
      </w:r>
      <w:r>
        <w:rPr>
          <w:sz w:val="17"/>
          <w:szCs w:val="17"/>
        </w:rPr>
        <w:t xml:space="preserve"> and </w:t>
      </w:r>
      <w:r>
        <w:rPr>
          <w:i/>
          <w:sz w:val="17"/>
          <w:szCs w:val="17"/>
        </w:rPr>
        <w:t>M. oleifera</w:t>
      </w:r>
      <w:r>
        <w:rPr>
          <w:sz w:val="17"/>
          <w:szCs w:val="17"/>
        </w:rPr>
        <w:t xml:space="preserve"> reached the steady state of the scavenging percentage graph after 60 minutes (Figure 2), which means that </w:t>
      </w:r>
      <w:r>
        <w:rPr>
          <w:i/>
          <w:sz w:val="17"/>
          <w:szCs w:val="17"/>
        </w:rPr>
        <w:t>P. crocatum</w:t>
      </w:r>
      <w:r>
        <w:rPr>
          <w:sz w:val="17"/>
          <w:szCs w:val="17"/>
        </w:rPr>
        <w:t xml:space="preserve"> and </w:t>
      </w:r>
      <w:r>
        <w:rPr>
          <w:i/>
          <w:sz w:val="17"/>
          <w:szCs w:val="17"/>
        </w:rPr>
        <w:t>M. oleifera</w:t>
      </w:r>
      <w:r>
        <w:rPr>
          <w:sz w:val="17"/>
          <w:szCs w:val="17"/>
        </w:rPr>
        <w:t xml:space="preserve"> had high antioxidant capacity. The time to reach the steady state of scavenging percentage marked by the black oval line in each graph.</w:t>
      </w:r>
    </w:p>
    <w:p>
      <w:pPr>
        <w:pStyle w:val="ListParagraph"/>
        <w:spacing w:lineRule="auto" w:line="240" w:before="0" w:after="0"/>
        <w:ind w:left="0" w:hanging="0"/>
        <w:jc w:val="both"/>
        <w:rPr>
          <w:rFonts w:ascii="Times New Roman" w:hAnsi="Times New Roman" w:cs="Times New Roman"/>
          <w:iCs/>
          <w:sz w:val="17"/>
          <w:szCs w:val="17"/>
        </w:rPr>
      </w:pPr>
      <w:r>
        <w:rPr>
          <w:rFonts w:cs="Times New Roman" w:ascii="Times New Roman" w:hAnsi="Times New Roman"/>
          <w:iCs/>
          <w:sz w:val="17"/>
          <w:szCs w:val="17"/>
        </w:rPr>
        <w:t xml:space="preserve">The boiled sample of </w:t>
      </w:r>
      <w:r>
        <w:rPr>
          <w:rFonts w:cs="Times New Roman" w:ascii="Times New Roman" w:hAnsi="Times New Roman"/>
          <w:i/>
          <w:sz w:val="17"/>
          <w:szCs w:val="17"/>
        </w:rPr>
        <w:t>Tamarindus indica</w:t>
      </w:r>
      <w:r>
        <w:rPr>
          <w:rFonts w:cs="Times New Roman" w:ascii="Times New Roman" w:hAnsi="Times New Roman"/>
          <w:iCs/>
          <w:sz w:val="17"/>
          <w:szCs w:val="17"/>
        </w:rPr>
        <w:t xml:space="preserve"> had medium scavenging percentage, while its infused sample had the low scavenging percentage. The scavenging percentage of boiled </w:t>
      </w:r>
      <w:r>
        <w:rPr>
          <w:rFonts w:cs="Times New Roman" w:ascii="Times New Roman" w:hAnsi="Times New Roman"/>
          <w:i/>
          <w:sz w:val="17"/>
          <w:szCs w:val="17"/>
        </w:rPr>
        <w:t>Tamarindus indica</w:t>
      </w:r>
      <w:r>
        <w:rPr>
          <w:rFonts w:cs="Times New Roman" w:ascii="Times New Roman" w:hAnsi="Times New Roman"/>
          <w:iCs/>
          <w:sz w:val="17"/>
          <w:szCs w:val="17"/>
        </w:rPr>
        <w:t xml:space="preserve"> reached 63.60 % (Figure 3A), while the scavenging percentage of infused </w:t>
      </w:r>
      <w:r>
        <w:rPr>
          <w:rFonts w:cs="Times New Roman" w:ascii="Times New Roman" w:hAnsi="Times New Roman"/>
          <w:i/>
          <w:sz w:val="17"/>
          <w:szCs w:val="17"/>
        </w:rPr>
        <w:t>Tamarindus indica</w:t>
      </w:r>
      <w:r>
        <w:rPr>
          <w:rFonts w:cs="Times New Roman" w:ascii="Times New Roman" w:hAnsi="Times New Roman"/>
          <w:iCs/>
          <w:sz w:val="17"/>
          <w:szCs w:val="17"/>
        </w:rPr>
        <w:t xml:space="preserve"> sample reached 16.95 % (Figure 3B). On the contrary, the infused sample of </w:t>
      </w:r>
      <w:r>
        <w:rPr>
          <w:rFonts w:cs="Times New Roman" w:ascii="Times New Roman" w:hAnsi="Times New Roman"/>
          <w:i/>
          <w:sz w:val="17"/>
          <w:szCs w:val="17"/>
        </w:rPr>
        <w:t>Citrus aurantifolia</w:t>
      </w:r>
      <w:r>
        <w:rPr>
          <w:rFonts w:cs="Times New Roman" w:ascii="Times New Roman" w:hAnsi="Times New Roman"/>
          <w:iCs/>
          <w:sz w:val="17"/>
          <w:szCs w:val="17"/>
        </w:rPr>
        <w:t xml:space="preserve"> had medium scavenging percentage, while its boiled sample had the low scavenging percentage. The scavenging percentage of infused </w:t>
      </w:r>
      <w:r>
        <w:rPr>
          <w:rFonts w:cs="Times New Roman" w:ascii="Times New Roman" w:hAnsi="Times New Roman"/>
          <w:i/>
          <w:sz w:val="17"/>
          <w:szCs w:val="17"/>
        </w:rPr>
        <w:t>Citrus aurantifolia</w:t>
      </w:r>
      <w:r>
        <w:rPr>
          <w:rFonts w:cs="Times New Roman" w:ascii="Times New Roman" w:hAnsi="Times New Roman"/>
          <w:iCs/>
          <w:sz w:val="17"/>
          <w:szCs w:val="17"/>
        </w:rPr>
        <w:t xml:space="preserve"> reached 69.24 % (Figure 3D), while the scavenging percentage of boiled </w:t>
      </w:r>
      <w:r>
        <w:rPr>
          <w:rFonts w:cs="Times New Roman" w:ascii="Times New Roman" w:hAnsi="Times New Roman"/>
          <w:i/>
          <w:sz w:val="17"/>
          <w:szCs w:val="17"/>
        </w:rPr>
        <w:t>Citrus aurantifolia</w:t>
      </w:r>
      <w:r>
        <w:rPr>
          <w:rFonts w:cs="Times New Roman" w:ascii="Times New Roman" w:hAnsi="Times New Roman"/>
          <w:iCs/>
          <w:sz w:val="17"/>
          <w:szCs w:val="17"/>
        </w:rPr>
        <w:t xml:space="preserve"> sample reached 20.46 % (Figure 3C). The boiled and infused samples of </w:t>
      </w:r>
      <w:r>
        <w:rPr>
          <w:rFonts w:cs="Times New Roman" w:ascii="Times New Roman" w:hAnsi="Times New Roman"/>
          <w:i/>
          <w:sz w:val="17"/>
          <w:szCs w:val="17"/>
        </w:rPr>
        <w:t>T. indica</w:t>
      </w:r>
      <w:r>
        <w:rPr>
          <w:rFonts w:cs="Times New Roman" w:ascii="Times New Roman" w:hAnsi="Times New Roman"/>
          <w:iCs/>
          <w:sz w:val="17"/>
          <w:szCs w:val="17"/>
        </w:rPr>
        <w:t xml:space="preserve"> and </w:t>
      </w:r>
      <w:r>
        <w:rPr>
          <w:rFonts w:cs="Times New Roman" w:ascii="Times New Roman" w:hAnsi="Times New Roman"/>
          <w:i/>
          <w:sz w:val="17"/>
          <w:szCs w:val="17"/>
        </w:rPr>
        <w:t>C. aurantifolia</w:t>
      </w:r>
      <w:r>
        <w:rPr>
          <w:rFonts w:cs="Times New Roman" w:ascii="Times New Roman" w:hAnsi="Times New Roman"/>
          <w:iCs/>
          <w:sz w:val="17"/>
          <w:szCs w:val="17"/>
        </w:rPr>
        <w:t xml:space="preserve"> reached the steady state of the scavenging percentage graph after 60 minutes (Figure 3), which means that </w:t>
      </w:r>
      <w:r>
        <w:rPr>
          <w:rFonts w:cs="Times New Roman" w:ascii="Times New Roman" w:hAnsi="Times New Roman"/>
          <w:i/>
          <w:sz w:val="17"/>
          <w:szCs w:val="17"/>
        </w:rPr>
        <w:t>T. indica</w:t>
      </w:r>
      <w:r>
        <w:rPr>
          <w:rFonts w:cs="Times New Roman" w:ascii="Times New Roman" w:hAnsi="Times New Roman"/>
          <w:iCs/>
          <w:sz w:val="17"/>
          <w:szCs w:val="17"/>
        </w:rPr>
        <w:t xml:space="preserve"> and </w:t>
      </w:r>
      <w:r>
        <w:rPr>
          <w:rFonts w:cs="Times New Roman" w:ascii="Times New Roman" w:hAnsi="Times New Roman"/>
          <w:i/>
          <w:sz w:val="17"/>
          <w:szCs w:val="17"/>
        </w:rPr>
        <w:t>C. aurantifolia</w:t>
      </w:r>
      <w:r>
        <w:rPr>
          <w:rFonts w:cs="Times New Roman" w:ascii="Times New Roman" w:hAnsi="Times New Roman"/>
          <w:iCs/>
          <w:sz w:val="17"/>
          <w:szCs w:val="17"/>
        </w:rPr>
        <w:t xml:space="preserve"> had high antioxidant capacity</w:t>
      </w:r>
      <w:r>
        <w:rPr>
          <w:rFonts w:cs="Times New Roman" w:ascii="Times New Roman" w:hAnsi="Times New Roman"/>
          <w:iCs/>
          <w:sz w:val="17"/>
          <w:szCs w:val="17"/>
          <w:rtl w:val="true"/>
        </w:rPr>
        <w:t>.</w:t>
      </w:r>
    </w:p>
    <w:p>
      <w:pPr>
        <w:pStyle w:val="Normal"/>
        <w:jc w:val="both"/>
        <w:rPr>
          <w:iCs/>
          <w:sz w:val="17"/>
          <w:szCs w:val="17"/>
        </w:rPr>
      </w:pPr>
      <w:r>
        <w:rPr>
          <w:sz w:val="17"/>
          <w:szCs w:val="17"/>
        </w:rPr>
        <w:t xml:space="preserve">The boiling and infusion methods aimed to evaluate the difference in antioxidant activity between herbals, based on whether or not the effect of heat treatment is present. In this study, there was no significant difference between all boiled samples and infused samples, except </w:t>
      </w:r>
      <w:r>
        <w:rPr>
          <w:i/>
          <w:iCs/>
          <w:sz w:val="17"/>
          <w:szCs w:val="17"/>
        </w:rPr>
        <w:t>T. indica</w:t>
      </w:r>
      <w:r>
        <w:rPr>
          <w:sz w:val="17"/>
          <w:szCs w:val="17"/>
        </w:rPr>
        <w:t xml:space="preserve"> and </w:t>
      </w:r>
      <w:r>
        <w:rPr>
          <w:i/>
          <w:iCs/>
          <w:sz w:val="17"/>
          <w:szCs w:val="17"/>
        </w:rPr>
        <w:t>C. aurantifolia</w:t>
      </w:r>
      <w:r>
        <w:rPr>
          <w:sz w:val="17"/>
          <w:szCs w:val="17"/>
        </w:rPr>
        <w:t xml:space="preserve">. The boiled sample of </w:t>
      </w:r>
      <w:r>
        <w:rPr>
          <w:i/>
          <w:iCs/>
          <w:sz w:val="17"/>
          <w:szCs w:val="17"/>
        </w:rPr>
        <w:t>T. indica</w:t>
      </w:r>
      <w:r>
        <w:rPr>
          <w:sz w:val="17"/>
          <w:szCs w:val="17"/>
        </w:rPr>
        <w:t xml:space="preserve"> had medium antioxidant activity, while the infused sample of </w:t>
      </w:r>
      <w:r>
        <w:rPr>
          <w:i/>
          <w:iCs/>
          <w:sz w:val="17"/>
          <w:szCs w:val="17"/>
        </w:rPr>
        <w:t>T. indica</w:t>
      </w:r>
      <w:r>
        <w:rPr>
          <w:sz w:val="17"/>
          <w:szCs w:val="17"/>
        </w:rPr>
        <w:t xml:space="preserve"> had low antioxidant activity. The increase in antioxidant activity of boiled </w:t>
      </w:r>
      <w:r>
        <w:rPr>
          <w:i/>
          <w:iCs/>
          <w:sz w:val="17"/>
          <w:szCs w:val="17"/>
        </w:rPr>
        <w:t>T. indica</w:t>
      </w:r>
      <w:r>
        <w:rPr>
          <w:sz w:val="17"/>
          <w:szCs w:val="17"/>
        </w:rPr>
        <w:t xml:space="preserve"> was presumably caused by the release of phenolic compounds through the breakdown of cellular constituents during the heat treatment. The content of phenolic compounds would be increased, so it would also increase the antioxidant activity.</w:t>
      </w:r>
      <w:r>
        <w:rPr>
          <w:sz w:val="17"/>
          <w:szCs w:val="17"/>
          <w:vertAlign w:val="superscript"/>
        </w:rPr>
        <w:t>8</w:t>
      </w:r>
      <w:r>
        <w:rPr>
          <w:sz w:val="17"/>
          <w:szCs w:val="17"/>
        </w:rPr>
        <w:t xml:space="preserve"> </w:t>
      </w:r>
      <w:r>
        <w:rPr>
          <w:iCs/>
          <w:sz w:val="17"/>
          <w:szCs w:val="17"/>
        </w:rPr>
        <w:t xml:space="preserve">Otherwise, the infused sample of </w:t>
      </w:r>
      <w:r>
        <w:rPr>
          <w:i/>
          <w:sz w:val="17"/>
          <w:szCs w:val="17"/>
        </w:rPr>
        <w:t>C. aurantifolia</w:t>
      </w:r>
      <w:r>
        <w:rPr>
          <w:iCs/>
          <w:sz w:val="17"/>
          <w:szCs w:val="17"/>
        </w:rPr>
        <w:t xml:space="preserve"> had medium antioxidant activity, while the boiled sample of </w:t>
      </w:r>
      <w:r>
        <w:rPr>
          <w:i/>
          <w:sz w:val="17"/>
          <w:szCs w:val="17"/>
        </w:rPr>
        <w:t>C. aurantifolia</w:t>
      </w:r>
      <w:r>
        <w:rPr>
          <w:iCs/>
          <w:sz w:val="17"/>
          <w:szCs w:val="17"/>
        </w:rPr>
        <w:t xml:space="preserve"> had low antioxidant activity. The decrease in antioxidant activity of boiled </w:t>
      </w:r>
      <w:r>
        <w:rPr>
          <w:i/>
          <w:sz w:val="17"/>
          <w:szCs w:val="17"/>
        </w:rPr>
        <w:t>C. aurantifolia</w:t>
      </w:r>
      <w:r>
        <w:rPr>
          <w:iCs/>
          <w:sz w:val="17"/>
          <w:szCs w:val="17"/>
        </w:rPr>
        <w:t xml:space="preserve"> was presumably caused by the enzymatic degradation of phenolic compounds, the thermal degradation of phytochemicals, and the loss of antioxidant enzyme activity during the heat treatment.</w:t>
      </w:r>
      <w:r>
        <w:rPr>
          <w:iCs/>
          <w:sz w:val="17"/>
          <w:szCs w:val="17"/>
          <w:vertAlign w:val="superscript"/>
        </w:rPr>
        <w:t>8</w:t>
      </w:r>
      <w:r>
        <w:rPr>
          <w:iCs/>
          <w:sz w:val="17"/>
          <w:szCs w:val="17"/>
        </w:rPr>
        <w:t xml:space="preserve"> It also proved that the heat treatment did not affect the antioxidant activity of other herbals. This analysis result of antioxidant activity can be the serving suggestions, that </w:t>
      </w:r>
      <w:r>
        <w:rPr>
          <w:i/>
          <w:sz w:val="17"/>
          <w:szCs w:val="17"/>
        </w:rPr>
        <w:t>T. indica</w:t>
      </w:r>
      <w:r>
        <w:rPr>
          <w:iCs/>
          <w:sz w:val="17"/>
          <w:szCs w:val="17"/>
        </w:rPr>
        <w:t xml:space="preserve"> is better consumed with boiling preparation first, while </w:t>
      </w:r>
      <w:r>
        <w:rPr>
          <w:i/>
          <w:sz w:val="17"/>
          <w:szCs w:val="17"/>
        </w:rPr>
        <w:t>C. aurantifolia</w:t>
      </w:r>
      <w:r>
        <w:rPr>
          <w:iCs/>
          <w:sz w:val="17"/>
          <w:szCs w:val="17"/>
        </w:rPr>
        <w:t xml:space="preserve"> is better consumed by brewing it without heat treatment, so both plants will give the highest antioxidant activity that they can reach. Meanwhile, the other herbals can be served with or without heat treatment (boiling or infusion), because both methods give the similar results of antioxidant activity. This can be beneficially that all 10 herbals in this study (except </w:t>
      </w:r>
      <w:r>
        <w:rPr>
          <w:i/>
          <w:sz w:val="17"/>
          <w:szCs w:val="17"/>
        </w:rPr>
        <w:t>C. aurantifolia</w:t>
      </w:r>
      <w:r>
        <w:rPr>
          <w:iCs/>
          <w:sz w:val="17"/>
          <w:szCs w:val="17"/>
        </w:rPr>
        <w:t>) can get through thermal processing for consumption purpose without reducing their antioxidant ability.</w:t>
      </w:r>
      <w:r>
        <w:rPr>
          <w:iCs/>
          <w:sz w:val="17"/>
          <w:szCs w:val="17"/>
          <w:vertAlign w:val="superscript"/>
        </w:rPr>
        <w:t>20</w:t>
      </w:r>
    </w:p>
    <w:p>
      <w:pPr>
        <w:pStyle w:val="Normal"/>
        <w:jc w:val="both"/>
        <w:rPr>
          <w:iCs/>
          <w:sz w:val="17"/>
          <w:szCs w:val="17"/>
        </w:rPr>
      </w:pPr>
      <w:r>
        <w:rPr>
          <w:sz w:val="17"/>
          <w:szCs w:val="17"/>
        </w:rPr>
        <w:t>The last group of herbals was the herbals which had the low scavenging percentage. This group reached the scavenging percentages not more than 35%. The increase of scavenging percentage of this group from the lowest to the highest concentration were not significant, even some of those herbals had graphs which tend to be flat.</w:t>
      </w:r>
    </w:p>
    <w:p>
      <w:pPr>
        <w:sectPr>
          <w:type w:val="continuous"/>
          <w:pgSz w:w="11906" w:h="16838"/>
          <w:pgMar w:left="766" w:right="766" w:header="720" w:top="1440" w:footer="240" w:bottom="840" w:gutter="0"/>
          <w:cols w:num="2" w:space="566" w:equalWidth="true" w:sep="false"/>
          <w:formProt w:val="false"/>
          <w:textDirection w:val="lrTb"/>
          <w:docGrid w:type="default" w:linePitch="100" w:charSpace="0"/>
        </w:sectPr>
      </w:pPr>
    </w:p>
    <w:p>
      <w:pPr>
        <w:pStyle w:val="Normal"/>
        <w:jc w:val="both"/>
        <w:rPr>
          <w:iCs/>
          <w:sz w:val="17"/>
          <w:szCs w:val="17"/>
        </w:rPr>
      </w:pPr>
      <w:r>
        <w:rPr>
          <w:iCs/>
          <w:sz w:val="17"/>
          <w:szCs w:val="17"/>
        </w:rPr>
      </w:r>
    </w:p>
    <w:p>
      <w:pPr>
        <w:pStyle w:val="Normal"/>
        <w:jc w:val="center"/>
        <w:rPr>
          <w:sz w:val="17"/>
          <w:szCs w:val="17"/>
        </w:rPr>
      </w:pPr>
      <w:r>
        <w:rPr/>
        <w:drawing>
          <wp:inline distT="0" distB="0" distL="0" distR="0">
            <wp:extent cx="2680970" cy="1572895"/>
            <wp:effectExtent l="0" t="0" r="0" b="0"/>
            <wp:docPr id="6"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
                    <pic:cNvPicPr>
                      <a:picLocks noChangeAspect="1" noChangeArrowheads="1"/>
                    </pic:cNvPicPr>
                  </pic:nvPicPr>
                  <pic:blipFill>
                    <a:blip r:embed="rId9"/>
                    <a:stretch>
                      <a:fillRect/>
                    </a:stretch>
                  </pic:blipFill>
                  <pic:spPr bwMode="auto">
                    <a:xfrm>
                      <a:off x="0" y="0"/>
                      <a:ext cx="2680970" cy="1572895"/>
                    </a:xfrm>
                    <a:prstGeom prst="rect">
                      <a:avLst/>
                    </a:prstGeom>
                  </pic:spPr>
                </pic:pic>
              </a:graphicData>
            </a:graphic>
          </wp:inline>
        </w:drawing>
      </w:r>
      <w:r>
        <w:rPr/>
        <w:drawing>
          <wp:inline distT="0" distB="0" distL="0" distR="0">
            <wp:extent cx="2714625" cy="1586865"/>
            <wp:effectExtent l="0" t="0" r="0" b="0"/>
            <wp:docPr id="7"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
                    <pic:cNvPicPr>
                      <a:picLocks noChangeAspect="1" noChangeArrowheads="1"/>
                    </pic:cNvPicPr>
                  </pic:nvPicPr>
                  <pic:blipFill>
                    <a:blip r:embed="rId10"/>
                    <a:stretch>
                      <a:fillRect/>
                    </a:stretch>
                  </pic:blipFill>
                  <pic:spPr bwMode="auto">
                    <a:xfrm>
                      <a:off x="0" y="0"/>
                      <a:ext cx="2714625" cy="1586865"/>
                    </a:xfrm>
                    <a:prstGeom prst="rect">
                      <a:avLst/>
                    </a:prstGeom>
                  </pic:spPr>
                </pic:pic>
              </a:graphicData>
            </a:graphic>
          </wp:inline>
        </w:drawing>
      </w:r>
    </w:p>
    <w:p>
      <w:pPr>
        <w:pStyle w:val="ListParagraph"/>
        <w:numPr>
          <w:ilvl w:val="0"/>
          <w:numId w:val="1"/>
        </w:numPr>
        <w:tabs>
          <w:tab w:val="clear" w:pos="720"/>
          <w:tab w:val="center" w:pos="2268" w:leader="none"/>
          <w:tab w:val="center" w:pos="7088" w:leader="none"/>
        </w:tabs>
        <w:bidi w:val="0"/>
        <w:spacing w:lineRule="auto" w:line="240" w:before="0" w:after="0"/>
        <w:contextualSpacing/>
        <w:jc w:val="center"/>
        <w:rPr>
          <w:rFonts w:ascii="Times New Roman" w:hAnsi="Times New Roman" w:cs="Times New Roman"/>
          <w:iCs/>
          <w:sz w:val="17"/>
          <w:szCs w:val="17"/>
        </w:rPr>
      </w:pPr>
      <w:r>
        <w:rPr>
          <w:rFonts w:cs="Times New Roman" w:ascii="Times New Roman" w:hAnsi="Times New Roman"/>
          <w:iCs/>
          <w:sz w:val="17"/>
          <w:szCs w:val="17"/>
        </w:rPr>
        <w:t>(B)</w:t>
      </w:r>
    </w:p>
    <w:p>
      <w:pPr>
        <w:pStyle w:val="Normal"/>
        <w:tabs>
          <w:tab w:val="clear" w:pos="720"/>
          <w:tab w:val="center" w:pos="2268" w:leader="none"/>
          <w:tab w:val="center" w:pos="7088" w:leader="none"/>
        </w:tabs>
        <w:jc w:val="center"/>
        <w:rPr>
          <w:sz w:val="17"/>
          <w:szCs w:val="17"/>
        </w:rPr>
      </w:pPr>
      <w:r>
        <w:rPr/>
        <w:drawing>
          <wp:inline distT="0" distB="0" distL="0" distR="0">
            <wp:extent cx="2787015" cy="1641475"/>
            <wp:effectExtent l="0" t="0" r="0" b="0"/>
            <wp:docPr id="8"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descr=""/>
                    <pic:cNvPicPr>
                      <a:picLocks noChangeAspect="1" noChangeArrowheads="1"/>
                    </pic:cNvPicPr>
                  </pic:nvPicPr>
                  <pic:blipFill>
                    <a:blip r:embed="rId11"/>
                    <a:stretch>
                      <a:fillRect/>
                    </a:stretch>
                  </pic:blipFill>
                  <pic:spPr bwMode="auto">
                    <a:xfrm>
                      <a:off x="0" y="0"/>
                      <a:ext cx="2787015" cy="1641475"/>
                    </a:xfrm>
                    <a:prstGeom prst="rect">
                      <a:avLst/>
                    </a:prstGeom>
                  </pic:spPr>
                </pic:pic>
              </a:graphicData>
            </a:graphic>
          </wp:inline>
        </w:drawing>
      </w:r>
      <w:r>
        <w:rPr/>
        <w:drawing>
          <wp:inline distT="0" distB="0" distL="0" distR="0">
            <wp:extent cx="2820670" cy="1646555"/>
            <wp:effectExtent l="0" t="0" r="0" b="0"/>
            <wp:docPr id="9" name="Picture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1" descr=""/>
                    <pic:cNvPicPr>
                      <a:picLocks noChangeAspect="1" noChangeArrowheads="1"/>
                    </pic:cNvPicPr>
                  </pic:nvPicPr>
                  <pic:blipFill>
                    <a:blip r:embed="rId12"/>
                    <a:stretch>
                      <a:fillRect/>
                    </a:stretch>
                  </pic:blipFill>
                  <pic:spPr bwMode="auto">
                    <a:xfrm>
                      <a:off x="0" y="0"/>
                      <a:ext cx="2820670" cy="1646555"/>
                    </a:xfrm>
                    <a:prstGeom prst="rect">
                      <a:avLst/>
                    </a:prstGeom>
                  </pic:spPr>
                </pic:pic>
              </a:graphicData>
            </a:graphic>
          </wp:inline>
        </w:drawing>
      </w:r>
    </w:p>
    <w:p>
      <w:pPr>
        <w:pStyle w:val="Normal"/>
        <w:tabs>
          <w:tab w:val="clear" w:pos="720"/>
          <w:tab w:val="center" w:pos="2268" w:leader="none"/>
          <w:tab w:val="center" w:pos="7088" w:leader="none"/>
        </w:tabs>
        <w:jc w:val="center"/>
        <w:rPr>
          <w:iCs/>
          <w:sz w:val="17"/>
          <w:szCs w:val="17"/>
        </w:rPr>
      </w:pPr>
      <w:r>
        <w:rPr>
          <w:sz w:val="17"/>
          <w:szCs w:val="17"/>
        </w:rPr>
        <w:t>(C)</w:t>
        <w:tab/>
        <w:t>(D)</w:t>
      </w:r>
    </w:p>
    <w:p>
      <w:pPr>
        <w:pStyle w:val="Normal"/>
        <w:jc w:val="center"/>
        <w:rPr>
          <w:iCs/>
          <w:sz w:val="19"/>
          <w:szCs w:val="19"/>
        </w:rPr>
      </w:pPr>
      <w:r>
        <w:rPr>
          <w:b/>
          <w:bCs/>
          <w:iCs/>
          <w:sz w:val="19"/>
          <w:szCs w:val="19"/>
        </w:rPr>
        <w:t>Figure 1:</w:t>
      </w:r>
      <w:r>
        <w:rPr>
          <w:iCs/>
          <w:sz w:val="19"/>
          <w:szCs w:val="19"/>
        </w:rPr>
        <w:t xml:space="preserve"> The antioxidant activity based on reaction duration with DPPH radical. A: boiled </w:t>
      </w:r>
      <w:r>
        <w:rPr>
          <w:i/>
          <w:sz w:val="19"/>
          <w:szCs w:val="19"/>
        </w:rPr>
        <w:t>P. niruri</w:t>
      </w:r>
      <w:r>
        <w:rPr>
          <w:iCs/>
          <w:sz w:val="19"/>
          <w:szCs w:val="19"/>
        </w:rPr>
        <w:t xml:space="preserve">, B: infused </w:t>
      </w:r>
      <w:r>
        <w:rPr>
          <w:i/>
          <w:sz w:val="19"/>
          <w:szCs w:val="19"/>
        </w:rPr>
        <w:t>P. niruri,</w:t>
      </w:r>
      <w:r>
        <w:rPr>
          <w:iCs/>
          <w:sz w:val="19"/>
          <w:szCs w:val="19"/>
        </w:rPr>
        <w:t xml:space="preserve"> C: boiled </w:t>
      </w:r>
      <w:r>
        <w:rPr>
          <w:i/>
          <w:sz w:val="19"/>
          <w:szCs w:val="19"/>
        </w:rPr>
        <w:t xml:space="preserve">L. camara, </w:t>
      </w:r>
      <w:r>
        <w:rPr>
          <w:iCs/>
          <w:sz w:val="19"/>
          <w:szCs w:val="19"/>
        </w:rPr>
        <w:t xml:space="preserve">D: infused </w:t>
      </w:r>
      <w:r>
        <w:rPr>
          <w:i/>
          <w:sz w:val="19"/>
          <w:szCs w:val="19"/>
        </w:rPr>
        <w:t>L. camara.</w:t>
      </w:r>
      <w:r>
        <w:rPr>
          <w:iCs/>
          <w:sz w:val="19"/>
          <w:szCs w:val="19"/>
        </w:rPr>
        <w:t xml:space="preserve"> The black oval line marked the time for </w:t>
      </w:r>
      <w:r>
        <w:rPr>
          <w:i/>
          <w:sz w:val="19"/>
          <w:szCs w:val="19"/>
        </w:rPr>
        <w:t>P. niruri</w:t>
      </w:r>
      <w:r>
        <w:rPr>
          <w:iCs/>
          <w:sz w:val="19"/>
          <w:szCs w:val="19"/>
        </w:rPr>
        <w:t xml:space="preserve"> and </w:t>
      </w:r>
      <w:r>
        <w:rPr>
          <w:i/>
          <w:sz w:val="19"/>
          <w:szCs w:val="19"/>
        </w:rPr>
        <w:t>L. camara</w:t>
      </w:r>
      <w:r>
        <w:rPr>
          <w:iCs/>
          <w:sz w:val="19"/>
          <w:szCs w:val="19"/>
        </w:rPr>
        <w:t xml:space="preserve"> to reach the steady state of the graph of scavenging percentage (50 min).</w:t>
      </w:r>
    </w:p>
    <w:p>
      <w:pPr>
        <w:pStyle w:val="Normal"/>
        <w:jc w:val="both"/>
        <w:rPr>
          <w:iCs/>
          <w:sz w:val="17"/>
          <w:szCs w:val="17"/>
        </w:rPr>
      </w:pPr>
      <w:r>
        <w:rPr>
          <w:iCs/>
          <w:sz w:val="17"/>
          <w:szCs w:val="17"/>
        </w:rPr>
      </w:r>
    </w:p>
    <w:p>
      <w:pPr>
        <w:sectPr>
          <w:type w:val="continuous"/>
          <w:pgSz w:w="11906" w:h="16838"/>
          <w:pgMar w:left="766" w:right="766" w:header="720" w:top="1440" w:footer="240" w:bottom="840" w:gutter="0"/>
          <w:formProt w:val="false"/>
          <w:textDirection w:val="lrTb"/>
          <w:docGrid w:type="default" w:linePitch="100" w:charSpace="0"/>
        </w:sectPr>
      </w:pPr>
    </w:p>
    <w:p>
      <w:pPr>
        <w:pStyle w:val="ListBullet"/>
        <w:numPr>
          <w:ilvl w:val="0"/>
          <w:numId w:val="0"/>
        </w:numPr>
        <w:ind w:left="0" w:hanging="0"/>
        <w:jc w:val="both"/>
        <w:rPr>
          <w:sz w:val="17"/>
          <w:szCs w:val="17"/>
        </w:rPr>
      </w:pPr>
      <w:r>
        <w:rPr>
          <w:sz w:val="17"/>
          <w:szCs w:val="17"/>
        </w:rPr>
        <w:t xml:space="preserve">The herbals which had the low scavenging percentage were: </w:t>
      </w:r>
      <w:r>
        <w:rPr>
          <w:i/>
          <w:sz w:val="17"/>
          <w:szCs w:val="17"/>
        </w:rPr>
        <w:t>Curcuma xanthorrhiza</w:t>
      </w:r>
      <w:r>
        <w:rPr>
          <w:sz w:val="17"/>
          <w:szCs w:val="17"/>
        </w:rPr>
        <w:t xml:space="preserve"> (boiled and infused samples), </w:t>
      </w:r>
      <w:r>
        <w:rPr>
          <w:i/>
          <w:sz w:val="17"/>
          <w:szCs w:val="17"/>
        </w:rPr>
        <w:t xml:space="preserve">Kaempferia galanga </w:t>
      </w:r>
      <w:r>
        <w:rPr>
          <w:sz w:val="17"/>
          <w:szCs w:val="17"/>
        </w:rPr>
        <w:t xml:space="preserve">(boiled and infused samples), </w:t>
      </w:r>
      <w:r>
        <w:rPr>
          <w:i/>
          <w:sz w:val="17"/>
          <w:szCs w:val="17"/>
        </w:rPr>
        <w:t xml:space="preserve">Hibiscus sabdariffa </w:t>
      </w:r>
      <w:r>
        <w:rPr>
          <w:sz w:val="17"/>
          <w:szCs w:val="17"/>
        </w:rPr>
        <w:t>(boiled and infused samples)</w:t>
      </w:r>
      <w:r>
        <w:rPr>
          <w:bCs/>
          <w:sz w:val="17"/>
          <w:szCs w:val="17"/>
        </w:rPr>
        <w:t xml:space="preserve">, </w:t>
      </w:r>
      <w:r>
        <w:rPr>
          <w:i/>
          <w:sz w:val="17"/>
          <w:szCs w:val="17"/>
        </w:rPr>
        <w:t xml:space="preserve">Zingiber officinale </w:t>
      </w:r>
      <w:r>
        <w:rPr>
          <w:sz w:val="17"/>
          <w:szCs w:val="17"/>
        </w:rPr>
        <w:t>(boiled and infused samples),</w:t>
      </w:r>
      <w:r>
        <w:rPr>
          <w:bCs/>
          <w:sz w:val="17"/>
          <w:szCs w:val="17"/>
        </w:rPr>
        <w:t xml:space="preserve"> </w:t>
      </w:r>
      <w:r>
        <w:rPr>
          <w:i/>
          <w:sz w:val="17"/>
          <w:szCs w:val="17"/>
        </w:rPr>
        <w:t>Tamarindus indica</w:t>
      </w:r>
      <w:r>
        <w:rPr>
          <w:sz w:val="17"/>
          <w:szCs w:val="17"/>
        </w:rPr>
        <w:t xml:space="preserve"> (infused sample), and </w:t>
      </w:r>
      <w:r>
        <w:rPr>
          <w:i/>
          <w:sz w:val="17"/>
          <w:szCs w:val="17"/>
        </w:rPr>
        <w:t>Citrus aurantifolia</w:t>
      </w:r>
      <w:r>
        <w:rPr>
          <w:sz w:val="17"/>
          <w:szCs w:val="17"/>
        </w:rPr>
        <w:t xml:space="preserve"> (boiled sample).</w:t>
      </w:r>
    </w:p>
    <w:p>
      <w:pPr>
        <w:pStyle w:val="ListBullet"/>
        <w:numPr>
          <w:ilvl w:val="0"/>
          <w:numId w:val="0"/>
        </w:numPr>
        <w:ind w:left="0" w:hanging="0"/>
        <w:jc w:val="both"/>
        <w:rPr>
          <w:sz w:val="17"/>
          <w:szCs w:val="17"/>
        </w:rPr>
      </w:pPr>
      <w:r>
        <w:rPr>
          <w:sz w:val="17"/>
          <w:szCs w:val="17"/>
        </w:rPr>
        <w:t xml:space="preserve">The scavenging percentage of boiled </w:t>
      </w:r>
      <w:r>
        <w:rPr>
          <w:i/>
          <w:sz w:val="17"/>
          <w:szCs w:val="17"/>
        </w:rPr>
        <w:t>Curcuma xanthorrhiza</w:t>
      </w:r>
      <w:r>
        <w:rPr>
          <w:sz w:val="17"/>
          <w:szCs w:val="17"/>
        </w:rPr>
        <w:t xml:space="preserve"> sample reached 18.73 % (Figure 4A), while the infused sample reached 20.86 % (Figure 4B). The scavenging percentage of boiled </w:t>
      </w:r>
      <w:r>
        <w:rPr>
          <w:i/>
          <w:sz w:val="17"/>
          <w:szCs w:val="17"/>
        </w:rPr>
        <w:t>Kaempferia galanga</w:t>
      </w:r>
      <w:r>
        <w:rPr>
          <w:sz w:val="17"/>
          <w:szCs w:val="17"/>
        </w:rPr>
        <w:t xml:space="preserve"> sample reached 13.14 % (Figure 4C), while the infused sample reached 18.82 % (Figure 4D). The boiled and infused samples of </w:t>
      </w:r>
      <w:r>
        <w:rPr>
          <w:i/>
          <w:sz w:val="17"/>
          <w:szCs w:val="17"/>
        </w:rPr>
        <w:t>C. xanthorrhiza</w:t>
      </w:r>
      <w:r>
        <w:rPr>
          <w:sz w:val="17"/>
          <w:szCs w:val="17"/>
        </w:rPr>
        <w:t xml:space="preserve"> and </w:t>
      </w:r>
      <w:r>
        <w:rPr>
          <w:i/>
          <w:sz w:val="17"/>
          <w:szCs w:val="17"/>
        </w:rPr>
        <w:t>K. galanga</w:t>
      </w:r>
      <w:r>
        <w:rPr>
          <w:sz w:val="17"/>
          <w:szCs w:val="17"/>
        </w:rPr>
        <w:t xml:space="preserve"> reached the steady state of the scavenging percentage graph after 60 minutes (Figure 4), which means that </w:t>
      </w:r>
      <w:r>
        <w:rPr>
          <w:i/>
          <w:sz w:val="17"/>
          <w:szCs w:val="17"/>
        </w:rPr>
        <w:t>C. xanthorrhiza</w:t>
      </w:r>
      <w:r>
        <w:rPr>
          <w:sz w:val="17"/>
          <w:szCs w:val="17"/>
        </w:rPr>
        <w:t xml:space="preserve"> and </w:t>
      </w:r>
      <w:r>
        <w:rPr>
          <w:i/>
          <w:sz w:val="17"/>
          <w:szCs w:val="17"/>
        </w:rPr>
        <w:t>K. galanga</w:t>
      </w:r>
      <w:r>
        <w:rPr>
          <w:sz w:val="17"/>
          <w:szCs w:val="17"/>
        </w:rPr>
        <w:t xml:space="preserve"> had high antioxidant capacity.</w:t>
      </w:r>
    </w:p>
    <w:p>
      <w:pPr>
        <w:pStyle w:val="ListBullet"/>
        <w:numPr>
          <w:ilvl w:val="0"/>
          <w:numId w:val="0"/>
        </w:numPr>
        <w:ind w:left="0" w:hanging="0"/>
        <w:jc w:val="both"/>
        <w:rPr>
          <w:sz w:val="17"/>
          <w:szCs w:val="17"/>
        </w:rPr>
      </w:pPr>
      <w:r>
        <w:rPr>
          <w:sz w:val="17"/>
          <w:szCs w:val="17"/>
        </w:rPr>
        <w:t xml:space="preserve">The scavenging percentage of boiled </w:t>
      </w:r>
      <w:r>
        <w:rPr>
          <w:i/>
          <w:sz w:val="17"/>
          <w:szCs w:val="17"/>
        </w:rPr>
        <w:t>Hibiscus sabdariffa</w:t>
      </w:r>
      <w:r>
        <w:rPr>
          <w:sz w:val="17"/>
          <w:szCs w:val="17"/>
        </w:rPr>
        <w:t xml:space="preserve"> sample reached 34.49 % (Figure 5A), while the infused sample reached 34.40 % (Figure 5B). The scavenging percentage of boiled </w:t>
      </w:r>
      <w:r>
        <w:rPr>
          <w:i/>
          <w:sz w:val="17"/>
          <w:szCs w:val="17"/>
        </w:rPr>
        <w:t>Zingiber officinale</w:t>
      </w:r>
      <w:r>
        <w:rPr>
          <w:sz w:val="17"/>
          <w:szCs w:val="17"/>
        </w:rPr>
        <w:t xml:space="preserve"> sample reached 27.16 % (Figure 5C), while the infused sample reached 26.01 % (Figure 5D). The boiled and infused samples of </w:t>
      </w:r>
      <w:r>
        <w:rPr>
          <w:i/>
          <w:sz w:val="17"/>
          <w:szCs w:val="17"/>
        </w:rPr>
        <w:t>H. sabdariffa</w:t>
      </w:r>
      <w:r>
        <w:rPr>
          <w:sz w:val="17"/>
          <w:szCs w:val="17"/>
        </w:rPr>
        <w:t xml:space="preserve"> and </w:t>
      </w:r>
      <w:r>
        <w:rPr>
          <w:i/>
          <w:sz w:val="17"/>
          <w:szCs w:val="17"/>
        </w:rPr>
        <w:t>Z. officinale</w:t>
      </w:r>
      <w:r>
        <w:rPr>
          <w:sz w:val="17"/>
          <w:szCs w:val="17"/>
        </w:rPr>
        <w:t xml:space="preserve"> reached the steady state of the scavenging percentage graph after 60 minutes (Figure 5), which means that </w:t>
      </w:r>
      <w:r>
        <w:rPr>
          <w:i/>
          <w:sz w:val="17"/>
          <w:szCs w:val="17"/>
        </w:rPr>
        <w:t>H. sabdariffa</w:t>
      </w:r>
      <w:r>
        <w:rPr>
          <w:sz w:val="17"/>
          <w:szCs w:val="17"/>
        </w:rPr>
        <w:t xml:space="preserve"> and </w:t>
      </w:r>
      <w:r>
        <w:rPr>
          <w:i/>
          <w:sz w:val="17"/>
          <w:szCs w:val="17"/>
        </w:rPr>
        <w:t>Z. officinale</w:t>
      </w:r>
      <w:r>
        <w:rPr>
          <w:sz w:val="17"/>
          <w:szCs w:val="17"/>
        </w:rPr>
        <w:t xml:space="preserve"> had high antioxidant capacity.</w:t>
      </w:r>
    </w:p>
    <w:p>
      <w:pPr>
        <w:pStyle w:val="Normal"/>
        <w:jc w:val="both"/>
        <w:rPr>
          <w:sz w:val="17"/>
          <w:szCs w:val="17"/>
        </w:rPr>
      </w:pPr>
      <w:r>
        <w:rPr>
          <w:sz w:val="17"/>
          <w:szCs w:val="17"/>
        </w:rPr>
      </w:r>
    </w:p>
    <w:p>
      <w:pPr>
        <w:sectPr>
          <w:type w:val="continuous"/>
          <w:pgSz w:w="11906" w:h="16838"/>
          <w:pgMar w:left="766" w:right="766" w:header="720" w:top="1440" w:footer="240" w:bottom="840" w:gutter="0"/>
          <w:cols w:num="2" w:space="566" w:equalWidth="true" w:sep="false"/>
          <w:formProt w:val="false"/>
          <w:textDirection w:val="lrTb"/>
          <w:docGrid w:type="default" w:linePitch="100" w:charSpace="0"/>
        </w:sectPr>
      </w:pPr>
    </w:p>
    <w:p>
      <w:pPr>
        <w:pStyle w:val="Normal"/>
        <w:jc w:val="both"/>
        <w:rPr>
          <w:sz w:val="17"/>
          <w:szCs w:val="17"/>
        </w:rPr>
      </w:pPr>
      <w:r>
        <w:rPr>
          <w:sz w:val="17"/>
          <w:szCs w:val="17"/>
        </w:rPr>
      </w:r>
    </w:p>
    <w:p>
      <w:pPr>
        <w:pStyle w:val="Normal"/>
        <w:jc w:val="center"/>
        <w:rPr>
          <w:sz w:val="17"/>
          <w:szCs w:val="17"/>
        </w:rPr>
      </w:pPr>
      <w:r>
        <w:rPr/>
        <w:drawing>
          <wp:inline distT="0" distB="0" distL="0" distR="0">
            <wp:extent cx="2785110" cy="1628140"/>
            <wp:effectExtent l="0" t="0" r="0" b="0"/>
            <wp:docPr id="10" name="Picture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2" descr=""/>
                    <pic:cNvPicPr>
                      <a:picLocks noChangeAspect="1" noChangeArrowheads="1"/>
                    </pic:cNvPicPr>
                  </pic:nvPicPr>
                  <pic:blipFill>
                    <a:blip r:embed="rId13"/>
                    <a:stretch>
                      <a:fillRect/>
                    </a:stretch>
                  </pic:blipFill>
                  <pic:spPr bwMode="auto">
                    <a:xfrm>
                      <a:off x="0" y="0"/>
                      <a:ext cx="2785110" cy="1628140"/>
                    </a:xfrm>
                    <a:prstGeom prst="rect">
                      <a:avLst/>
                    </a:prstGeom>
                  </pic:spPr>
                </pic:pic>
              </a:graphicData>
            </a:graphic>
          </wp:inline>
        </w:drawing>
      </w:r>
      <w:r>
        <w:rPr/>
        <w:drawing>
          <wp:inline distT="0" distB="0" distL="0" distR="0">
            <wp:extent cx="2762250" cy="1619885"/>
            <wp:effectExtent l="0" t="0" r="0" b="0"/>
            <wp:docPr id="11"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7" descr=""/>
                    <pic:cNvPicPr>
                      <a:picLocks noChangeAspect="1" noChangeArrowheads="1"/>
                    </pic:cNvPicPr>
                  </pic:nvPicPr>
                  <pic:blipFill>
                    <a:blip r:embed="rId14"/>
                    <a:stretch>
                      <a:fillRect/>
                    </a:stretch>
                  </pic:blipFill>
                  <pic:spPr bwMode="auto">
                    <a:xfrm>
                      <a:off x="0" y="0"/>
                      <a:ext cx="2762250" cy="1619885"/>
                    </a:xfrm>
                    <a:prstGeom prst="rect">
                      <a:avLst/>
                    </a:prstGeom>
                  </pic:spPr>
                </pic:pic>
              </a:graphicData>
            </a:graphic>
          </wp:inline>
        </w:drawing>
      </w:r>
    </w:p>
    <w:p>
      <w:pPr>
        <w:pStyle w:val="Normal"/>
        <w:tabs>
          <w:tab w:val="clear" w:pos="720"/>
          <w:tab w:val="center" w:pos="2268" w:leader="none"/>
          <w:tab w:val="center" w:pos="7088" w:leader="none"/>
        </w:tabs>
        <w:jc w:val="center"/>
        <w:rPr>
          <w:sz w:val="17"/>
          <w:szCs w:val="17"/>
        </w:rPr>
      </w:pPr>
      <w:r>
        <w:rPr>
          <w:sz w:val="17"/>
          <w:szCs w:val="17"/>
        </w:rPr>
        <w:t>(A)</w:t>
        <w:tab/>
        <w:t>(B)</w:t>
      </w:r>
    </w:p>
    <w:p>
      <w:pPr>
        <w:pStyle w:val="Normal"/>
        <w:tabs>
          <w:tab w:val="clear" w:pos="720"/>
          <w:tab w:val="left" w:pos="2268" w:leader="none"/>
          <w:tab w:val="left" w:pos="6946" w:leader="none"/>
        </w:tabs>
        <w:jc w:val="center"/>
        <w:rPr>
          <w:sz w:val="17"/>
          <w:szCs w:val="17"/>
        </w:rPr>
      </w:pPr>
      <w:r>
        <w:rPr/>
        <w:drawing>
          <wp:inline distT="0" distB="0" distL="0" distR="0">
            <wp:extent cx="2697480" cy="1580515"/>
            <wp:effectExtent l="0" t="0" r="0" b="0"/>
            <wp:docPr id="12" name="Picture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3" descr=""/>
                    <pic:cNvPicPr>
                      <a:picLocks noChangeAspect="1" noChangeArrowheads="1"/>
                    </pic:cNvPicPr>
                  </pic:nvPicPr>
                  <pic:blipFill>
                    <a:blip r:embed="rId15"/>
                    <a:stretch>
                      <a:fillRect/>
                    </a:stretch>
                  </pic:blipFill>
                  <pic:spPr bwMode="auto">
                    <a:xfrm>
                      <a:off x="0" y="0"/>
                      <a:ext cx="2697480" cy="1580515"/>
                    </a:xfrm>
                    <a:prstGeom prst="rect">
                      <a:avLst/>
                    </a:prstGeom>
                  </pic:spPr>
                </pic:pic>
              </a:graphicData>
            </a:graphic>
          </wp:inline>
        </w:drawing>
      </w:r>
      <w:r>
        <w:rPr/>
        <w:drawing>
          <wp:inline distT="0" distB="0" distL="0" distR="0">
            <wp:extent cx="2705100" cy="1581150"/>
            <wp:effectExtent l="0" t="0" r="0" b="0"/>
            <wp:docPr id="13" name="Picture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4" descr=""/>
                    <pic:cNvPicPr>
                      <a:picLocks noChangeAspect="1" noChangeArrowheads="1"/>
                    </pic:cNvPicPr>
                  </pic:nvPicPr>
                  <pic:blipFill>
                    <a:blip r:embed="rId16"/>
                    <a:stretch>
                      <a:fillRect/>
                    </a:stretch>
                  </pic:blipFill>
                  <pic:spPr bwMode="auto">
                    <a:xfrm>
                      <a:off x="0" y="0"/>
                      <a:ext cx="2705100" cy="1581150"/>
                    </a:xfrm>
                    <a:prstGeom prst="rect">
                      <a:avLst/>
                    </a:prstGeom>
                  </pic:spPr>
                </pic:pic>
              </a:graphicData>
            </a:graphic>
          </wp:inline>
        </w:drawing>
      </w:r>
    </w:p>
    <w:p>
      <w:pPr>
        <w:pStyle w:val="Normal"/>
        <w:tabs>
          <w:tab w:val="clear" w:pos="720"/>
          <w:tab w:val="center" w:pos="2268" w:leader="none"/>
          <w:tab w:val="center" w:pos="7088" w:leader="none"/>
        </w:tabs>
        <w:jc w:val="center"/>
        <w:rPr>
          <w:sz w:val="17"/>
          <w:szCs w:val="17"/>
        </w:rPr>
      </w:pPr>
      <w:r>
        <w:rPr>
          <w:sz w:val="17"/>
          <w:szCs w:val="17"/>
        </w:rPr>
        <w:t>(C)</w:t>
        <w:tab/>
        <w:t>(D)</w:t>
      </w:r>
    </w:p>
    <w:p>
      <w:pPr>
        <w:pStyle w:val="Normal"/>
        <w:tabs>
          <w:tab w:val="clear" w:pos="720"/>
          <w:tab w:val="left" w:pos="2268" w:leader="none"/>
          <w:tab w:val="left" w:pos="6946" w:leader="none"/>
        </w:tabs>
        <w:ind w:left="1134" w:hanging="992"/>
        <w:jc w:val="center"/>
        <w:rPr>
          <w:iCs/>
          <w:sz w:val="19"/>
          <w:szCs w:val="19"/>
        </w:rPr>
      </w:pPr>
      <w:r>
        <w:rPr>
          <w:b/>
          <w:bCs/>
          <w:iCs/>
          <w:sz w:val="19"/>
          <w:szCs w:val="19"/>
        </w:rPr>
        <w:t>Figure 2.</w:t>
      </w:r>
      <w:r>
        <w:rPr>
          <w:iCs/>
          <w:sz w:val="19"/>
          <w:szCs w:val="19"/>
        </w:rPr>
        <w:t xml:space="preserve"> The antioxidant activity based on reaction duration with DPPH radical. A: boiled </w:t>
      </w:r>
      <w:r>
        <w:rPr>
          <w:i/>
          <w:sz w:val="19"/>
          <w:szCs w:val="19"/>
        </w:rPr>
        <w:t xml:space="preserve">P. crocatum, </w:t>
      </w:r>
      <w:r>
        <w:rPr>
          <w:iCs/>
          <w:sz w:val="19"/>
          <w:szCs w:val="19"/>
        </w:rPr>
        <w:t xml:space="preserve">B: infused </w:t>
      </w:r>
      <w:r>
        <w:rPr>
          <w:i/>
          <w:sz w:val="19"/>
          <w:szCs w:val="19"/>
        </w:rPr>
        <w:t xml:space="preserve">P. crocatum, </w:t>
      </w:r>
      <w:r>
        <w:rPr>
          <w:iCs/>
          <w:sz w:val="19"/>
          <w:szCs w:val="19"/>
        </w:rPr>
        <w:t xml:space="preserve">C: boiled </w:t>
      </w:r>
      <w:r>
        <w:rPr>
          <w:i/>
          <w:sz w:val="19"/>
          <w:szCs w:val="19"/>
        </w:rPr>
        <w:t>M. oleifera</w:t>
      </w:r>
      <w:r>
        <w:rPr>
          <w:iCs/>
          <w:sz w:val="19"/>
          <w:szCs w:val="19"/>
        </w:rPr>
        <w:t xml:space="preserve">, D: infused </w:t>
      </w:r>
      <w:r>
        <w:rPr>
          <w:i/>
          <w:sz w:val="19"/>
          <w:szCs w:val="19"/>
        </w:rPr>
        <w:t>M. oleifera.</w:t>
      </w:r>
      <w:r>
        <w:rPr>
          <w:iCs/>
          <w:sz w:val="19"/>
          <w:szCs w:val="19"/>
        </w:rPr>
        <w:t xml:space="preserve"> The black oval line marked the time for </w:t>
      </w:r>
      <w:r>
        <w:rPr>
          <w:i/>
          <w:sz w:val="19"/>
          <w:szCs w:val="19"/>
        </w:rPr>
        <w:t>P. crocatum</w:t>
      </w:r>
      <w:r>
        <w:rPr>
          <w:iCs/>
          <w:sz w:val="19"/>
          <w:szCs w:val="19"/>
        </w:rPr>
        <w:t xml:space="preserve"> and </w:t>
      </w:r>
      <w:r>
        <w:rPr>
          <w:i/>
          <w:sz w:val="19"/>
          <w:szCs w:val="19"/>
        </w:rPr>
        <w:t>M. oleifera</w:t>
      </w:r>
      <w:r>
        <w:rPr>
          <w:iCs/>
          <w:sz w:val="19"/>
          <w:szCs w:val="19"/>
        </w:rPr>
        <w:t xml:space="preserve"> to reach the steady state of the graph of scavenging percentage (60 min).</w:t>
      </w:r>
    </w:p>
    <w:p>
      <w:pPr>
        <w:pStyle w:val="Normal"/>
        <w:tabs>
          <w:tab w:val="clear" w:pos="720"/>
          <w:tab w:val="left" w:pos="2268" w:leader="none"/>
          <w:tab w:val="left" w:pos="6946" w:leader="none"/>
        </w:tabs>
        <w:jc w:val="center"/>
        <w:rPr>
          <w:sz w:val="17"/>
          <w:szCs w:val="17"/>
        </w:rPr>
      </w:pPr>
      <w:r>
        <w:rPr/>
        <w:drawing>
          <wp:inline distT="0" distB="0" distL="0" distR="0">
            <wp:extent cx="2781300" cy="1617345"/>
            <wp:effectExtent l="0" t="0" r="0" b="0"/>
            <wp:docPr id="14" name="Pictur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0" descr=""/>
                    <pic:cNvPicPr>
                      <a:picLocks noChangeAspect="1" noChangeArrowheads="1"/>
                    </pic:cNvPicPr>
                  </pic:nvPicPr>
                  <pic:blipFill>
                    <a:blip r:embed="rId17"/>
                    <a:stretch>
                      <a:fillRect/>
                    </a:stretch>
                  </pic:blipFill>
                  <pic:spPr bwMode="auto">
                    <a:xfrm>
                      <a:off x="0" y="0"/>
                      <a:ext cx="2781300" cy="1617345"/>
                    </a:xfrm>
                    <a:prstGeom prst="rect">
                      <a:avLst/>
                    </a:prstGeom>
                  </pic:spPr>
                </pic:pic>
              </a:graphicData>
            </a:graphic>
          </wp:inline>
        </w:drawing>
      </w:r>
      <w:r>
        <w:rPr/>
        <w:drawing>
          <wp:inline distT="0" distB="0" distL="0" distR="0">
            <wp:extent cx="2760345" cy="1614805"/>
            <wp:effectExtent l="0" t="0" r="0" b="0"/>
            <wp:docPr id="15" name="Picture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9" descr=""/>
                    <pic:cNvPicPr>
                      <a:picLocks noChangeAspect="1" noChangeArrowheads="1"/>
                    </pic:cNvPicPr>
                  </pic:nvPicPr>
                  <pic:blipFill>
                    <a:blip r:embed="rId18"/>
                    <a:stretch>
                      <a:fillRect/>
                    </a:stretch>
                  </pic:blipFill>
                  <pic:spPr bwMode="auto">
                    <a:xfrm>
                      <a:off x="0" y="0"/>
                      <a:ext cx="2760345" cy="1614805"/>
                    </a:xfrm>
                    <a:prstGeom prst="rect">
                      <a:avLst/>
                    </a:prstGeom>
                  </pic:spPr>
                </pic:pic>
              </a:graphicData>
            </a:graphic>
          </wp:inline>
        </w:drawing>
      </w:r>
    </w:p>
    <w:p>
      <w:pPr>
        <w:pStyle w:val="Normal"/>
        <w:tabs>
          <w:tab w:val="clear" w:pos="720"/>
          <w:tab w:val="left" w:pos="2268" w:leader="none"/>
          <w:tab w:val="left" w:pos="6946" w:leader="none"/>
        </w:tabs>
        <w:jc w:val="center"/>
        <w:rPr>
          <w:sz w:val="17"/>
          <w:szCs w:val="17"/>
        </w:rPr>
      </w:pPr>
      <w:r>
        <w:rPr>
          <w:sz w:val="17"/>
          <w:szCs w:val="17"/>
        </w:rPr>
        <w:t>(A)</w:t>
        <w:tab/>
        <w:t>(B)</w:t>
      </w:r>
    </w:p>
    <w:p>
      <w:pPr>
        <w:pStyle w:val="Normal"/>
        <w:tabs>
          <w:tab w:val="clear" w:pos="720"/>
          <w:tab w:val="left" w:pos="2268" w:leader="none"/>
          <w:tab w:val="left" w:pos="6946" w:leader="none"/>
        </w:tabs>
        <w:jc w:val="center"/>
        <w:rPr>
          <w:sz w:val="17"/>
          <w:szCs w:val="17"/>
        </w:rPr>
      </w:pPr>
      <w:r>
        <w:rPr/>
        <w:drawing>
          <wp:inline distT="0" distB="0" distL="0" distR="0">
            <wp:extent cx="2722880" cy="1586865"/>
            <wp:effectExtent l="0" t="0" r="0" b="0"/>
            <wp:docPr id="16" name="Picture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5" descr=""/>
                    <pic:cNvPicPr>
                      <a:picLocks noChangeAspect="1" noChangeArrowheads="1"/>
                    </pic:cNvPicPr>
                  </pic:nvPicPr>
                  <pic:blipFill>
                    <a:blip r:embed="rId19"/>
                    <a:stretch>
                      <a:fillRect/>
                    </a:stretch>
                  </pic:blipFill>
                  <pic:spPr bwMode="auto">
                    <a:xfrm>
                      <a:off x="0" y="0"/>
                      <a:ext cx="2722880" cy="1586865"/>
                    </a:xfrm>
                    <a:prstGeom prst="rect">
                      <a:avLst/>
                    </a:prstGeom>
                  </pic:spPr>
                </pic:pic>
              </a:graphicData>
            </a:graphic>
          </wp:inline>
        </w:drawing>
      </w:r>
      <w:r>
        <w:rPr/>
        <w:drawing>
          <wp:inline distT="0" distB="0" distL="0" distR="0">
            <wp:extent cx="2672080" cy="1564640"/>
            <wp:effectExtent l="0" t="0" r="0" b="0"/>
            <wp:docPr id="17" name="Picture 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30" descr=""/>
                    <pic:cNvPicPr>
                      <a:picLocks noChangeAspect="1" noChangeArrowheads="1"/>
                    </pic:cNvPicPr>
                  </pic:nvPicPr>
                  <pic:blipFill>
                    <a:blip r:embed="rId20"/>
                    <a:stretch>
                      <a:fillRect/>
                    </a:stretch>
                  </pic:blipFill>
                  <pic:spPr bwMode="auto">
                    <a:xfrm>
                      <a:off x="0" y="0"/>
                      <a:ext cx="2672080" cy="1564640"/>
                    </a:xfrm>
                    <a:prstGeom prst="rect">
                      <a:avLst/>
                    </a:prstGeom>
                  </pic:spPr>
                </pic:pic>
              </a:graphicData>
            </a:graphic>
          </wp:inline>
        </w:drawing>
      </w:r>
    </w:p>
    <w:p>
      <w:pPr>
        <w:pStyle w:val="Normal"/>
        <w:jc w:val="center"/>
        <w:rPr>
          <w:sz w:val="17"/>
          <w:szCs w:val="17"/>
        </w:rPr>
      </w:pPr>
      <w:r>
        <w:rPr>
          <w:sz w:val="17"/>
          <w:szCs w:val="17"/>
        </w:rPr>
        <w:t>(C)</w:t>
        <w:tab/>
        <w:t>(D)</w:t>
      </w:r>
    </w:p>
    <w:p>
      <w:pPr>
        <w:sectPr>
          <w:type w:val="continuous"/>
          <w:pgSz w:w="11906" w:h="16838"/>
          <w:pgMar w:left="766" w:right="766" w:header="720" w:top="1440" w:footer="240" w:bottom="840" w:gutter="0"/>
          <w:formProt w:val="false"/>
          <w:textDirection w:val="lrTb"/>
          <w:docGrid w:type="default" w:linePitch="100" w:charSpace="0"/>
        </w:sectPr>
      </w:pPr>
    </w:p>
    <w:p>
      <w:pPr>
        <w:pStyle w:val="Normal"/>
        <w:jc w:val="both"/>
        <w:rPr>
          <w:sz w:val="17"/>
          <w:szCs w:val="17"/>
        </w:rPr>
      </w:pPr>
      <w:r>
        <w:rPr>
          <w:sz w:val="17"/>
          <w:szCs w:val="17"/>
        </w:rPr>
      </w:r>
    </w:p>
    <w:p>
      <w:pPr>
        <w:pStyle w:val="Normal"/>
        <w:jc w:val="both"/>
        <w:rPr>
          <w:sz w:val="17"/>
          <w:szCs w:val="17"/>
        </w:rPr>
      </w:pPr>
      <w:r>
        <w:rPr>
          <w:sz w:val="17"/>
          <w:szCs w:val="17"/>
        </w:rPr>
        <mc:AlternateContent>
          <mc:Choice Requires="wps">
            <w:drawing>
              <wp:anchor behindDoc="0" distT="0" distB="0" distL="0" distR="0" simplePos="0" locked="0" layoutInCell="1" allowOverlap="1" relativeHeight="4">
                <wp:simplePos x="0" y="0"/>
                <wp:positionH relativeFrom="column">
                  <wp:posOffset>110490</wp:posOffset>
                </wp:positionH>
                <wp:positionV relativeFrom="paragraph">
                  <wp:posOffset>53975</wp:posOffset>
                </wp:positionV>
                <wp:extent cx="6068060" cy="524510"/>
                <wp:effectExtent l="0" t="0" r="0" b="0"/>
                <wp:wrapNone/>
                <wp:docPr id="18" name="Text Box 9"/>
                <a:graphic xmlns:a="http://schemas.openxmlformats.org/drawingml/2006/main">
                  <a:graphicData uri="http://schemas.microsoft.com/office/word/2010/wordprocessingShape">
                    <wps:wsp>
                      <wps:cNvSpPr/>
                      <wps:spPr>
                        <a:xfrm>
                          <a:off x="0" y="0"/>
                          <a:ext cx="6067440" cy="523800"/>
                        </a:xfrm>
                        <a:prstGeom prst="rect">
                          <a:avLst/>
                        </a:prstGeom>
                        <a:noFill/>
                        <a:ln w="6480">
                          <a:noFill/>
                        </a:ln>
                      </wps:spPr>
                      <wps:style>
                        <a:lnRef idx="0"/>
                        <a:fillRef idx="0"/>
                        <a:effectRef idx="0"/>
                        <a:fontRef idx="minor"/>
                      </wps:style>
                      <wps:txbx>
                        <w:txbxContent>
                          <w:p>
                            <w:pPr>
                              <w:pStyle w:val="FrameContents"/>
                              <w:jc w:val="center"/>
                              <w:rPr/>
                            </w:pPr>
                            <w:r>
                              <w:rPr>
                                <w:b/>
                                <w:bCs/>
                                <w:iCs/>
                                <w:sz w:val="19"/>
                                <w:szCs w:val="19"/>
                              </w:rPr>
                              <w:t>Figure 3.</w:t>
                            </w:r>
                            <w:r>
                              <w:rPr>
                                <w:iCs/>
                                <w:sz w:val="19"/>
                                <w:szCs w:val="19"/>
                              </w:rPr>
                              <w:t xml:space="preserve"> The antioxidant activity based on reaction duration with DPPH radical. A: boiled </w:t>
                            </w:r>
                            <w:r>
                              <w:rPr>
                                <w:i/>
                                <w:sz w:val="19"/>
                                <w:szCs w:val="19"/>
                              </w:rPr>
                              <w:t xml:space="preserve">T. indica, </w:t>
                            </w:r>
                            <w:r>
                              <w:rPr>
                                <w:iCs/>
                                <w:sz w:val="19"/>
                                <w:szCs w:val="19"/>
                              </w:rPr>
                              <w:t xml:space="preserve">B: infused </w:t>
                            </w:r>
                            <w:r>
                              <w:rPr>
                                <w:i/>
                                <w:sz w:val="19"/>
                                <w:szCs w:val="19"/>
                              </w:rPr>
                              <w:t>T. indica,</w:t>
                            </w:r>
                            <w:r>
                              <w:rPr>
                                <w:iCs/>
                                <w:sz w:val="19"/>
                                <w:szCs w:val="19"/>
                              </w:rPr>
                              <w:t xml:space="preserve"> C: boiled </w:t>
                            </w:r>
                            <w:r>
                              <w:rPr>
                                <w:i/>
                                <w:sz w:val="19"/>
                                <w:szCs w:val="19"/>
                              </w:rPr>
                              <w:t xml:space="preserve">C. aurantifolia, </w:t>
                            </w:r>
                            <w:r>
                              <w:rPr>
                                <w:iCs/>
                                <w:sz w:val="19"/>
                                <w:szCs w:val="19"/>
                              </w:rPr>
                              <w:t xml:space="preserve">D: infused </w:t>
                            </w:r>
                            <w:r>
                              <w:rPr>
                                <w:i/>
                                <w:sz w:val="19"/>
                                <w:szCs w:val="19"/>
                              </w:rPr>
                              <w:t>C. aurantifolia.</w:t>
                            </w:r>
                            <w:r>
                              <w:rPr>
                                <w:iCs/>
                                <w:sz w:val="19"/>
                                <w:szCs w:val="19"/>
                              </w:rPr>
                              <w:t xml:space="preserve"> The black oval line marked the time for </w:t>
                            </w:r>
                            <w:r>
                              <w:rPr>
                                <w:i/>
                                <w:sz w:val="19"/>
                                <w:szCs w:val="19"/>
                              </w:rPr>
                              <w:t>T. indica</w:t>
                            </w:r>
                            <w:r>
                              <w:rPr>
                                <w:iCs/>
                                <w:sz w:val="19"/>
                                <w:szCs w:val="19"/>
                              </w:rPr>
                              <w:t xml:space="preserve"> and </w:t>
                            </w:r>
                            <w:r>
                              <w:rPr>
                                <w:i/>
                                <w:sz w:val="19"/>
                                <w:szCs w:val="19"/>
                              </w:rPr>
                              <w:t>C. aurantifolia</w:t>
                            </w:r>
                            <w:r>
                              <w:rPr>
                                <w:iCs/>
                                <w:sz w:val="19"/>
                                <w:szCs w:val="19"/>
                              </w:rPr>
                              <w:t xml:space="preserve"> to reach the steady state of the graph of scavenging percentage (60 min).</w:t>
                            </w:r>
                          </w:p>
                        </w:txbxContent>
                      </wps:txbx>
                      <wps:bodyPr>
                        <a:noAutofit/>
                      </wps:bodyPr>
                    </wps:wsp>
                  </a:graphicData>
                </a:graphic>
              </wp:anchor>
            </w:drawing>
          </mc:Choice>
          <mc:Fallback>
            <w:pict>
              <v:rect id="shape_0" ID="Text Box 9" stroked="f" style="position:absolute;margin-left:8.7pt;margin-top:4.25pt;width:477.7pt;height:41.2pt">
                <w10:wrap type="square"/>
                <v:fill o:detectmouseclick="t" on="false"/>
                <v:stroke color="#3465a4" weight="6480" joinstyle="round" endcap="flat"/>
                <v:textbox>
                  <w:txbxContent>
                    <w:p>
                      <w:pPr>
                        <w:pStyle w:val="FrameContents"/>
                        <w:jc w:val="center"/>
                        <w:rPr/>
                      </w:pPr>
                      <w:r>
                        <w:rPr>
                          <w:b/>
                          <w:bCs/>
                          <w:iCs/>
                          <w:sz w:val="19"/>
                          <w:szCs w:val="19"/>
                        </w:rPr>
                        <w:t>Figure 3.</w:t>
                      </w:r>
                      <w:r>
                        <w:rPr>
                          <w:iCs/>
                          <w:sz w:val="19"/>
                          <w:szCs w:val="19"/>
                        </w:rPr>
                        <w:t xml:space="preserve"> The antioxidant activity based on reaction duration with DPPH radical. A: boiled </w:t>
                      </w:r>
                      <w:r>
                        <w:rPr>
                          <w:i/>
                          <w:sz w:val="19"/>
                          <w:szCs w:val="19"/>
                        </w:rPr>
                        <w:t xml:space="preserve">T. indica, </w:t>
                      </w:r>
                      <w:r>
                        <w:rPr>
                          <w:iCs/>
                          <w:sz w:val="19"/>
                          <w:szCs w:val="19"/>
                        </w:rPr>
                        <w:t xml:space="preserve">B: infused </w:t>
                      </w:r>
                      <w:r>
                        <w:rPr>
                          <w:i/>
                          <w:sz w:val="19"/>
                          <w:szCs w:val="19"/>
                        </w:rPr>
                        <w:t>T. indica,</w:t>
                      </w:r>
                      <w:r>
                        <w:rPr>
                          <w:iCs/>
                          <w:sz w:val="19"/>
                          <w:szCs w:val="19"/>
                        </w:rPr>
                        <w:t xml:space="preserve"> C: boiled </w:t>
                      </w:r>
                      <w:r>
                        <w:rPr>
                          <w:i/>
                          <w:sz w:val="19"/>
                          <w:szCs w:val="19"/>
                        </w:rPr>
                        <w:t xml:space="preserve">C. aurantifolia, </w:t>
                      </w:r>
                      <w:r>
                        <w:rPr>
                          <w:iCs/>
                          <w:sz w:val="19"/>
                          <w:szCs w:val="19"/>
                        </w:rPr>
                        <w:t xml:space="preserve">D: infused </w:t>
                      </w:r>
                      <w:r>
                        <w:rPr>
                          <w:i/>
                          <w:sz w:val="19"/>
                          <w:szCs w:val="19"/>
                        </w:rPr>
                        <w:t>C. aurantifolia.</w:t>
                      </w:r>
                      <w:r>
                        <w:rPr>
                          <w:iCs/>
                          <w:sz w:val="19"/>
                          <w:szCs w:val="19"/>
                        </w:rPr>
                        <w:t xml:space="preserve"> The black oval line marked the time for </w:t>
                      </w:r>
                      <w:r>
                        <w:rPr>
                          <w:i/>
                          <w:sz w:val="19"/>
                          <w:szCs w:val="19"/>
                        </w:rPr>
                        <w:t>T. indica</w:t>
                      </w:r>
                      <w:r>
                        <w:rPr>
                          <w:iCs/>
                          <w:sz w:val="19"/>
                          <w:szCs w:val="19"/>
                        </w:rPr>
                        <w:t xml:space="preserve"> and </w:t>
                      </w:r>
                      <w:r>
                        <w:rPr>
                          <w:i/>
                          <w:sz w:val="19"/>
                          <w:szCs w:val="19"/>
                        </w:rPr>
                        <w:t>C. aurantifolia</w:t>
                      </w:r>
                      <w:r>
                        <w:rPr>
                          <w:iCs/>
                          <w:sz w:val="19"/>
                          <w:szCs w:val="19"/>
                        </w:rPr>
                        <w:t xml:space="preserve"> to reach the steady state of the graph of scavenging percentage (60 min).</w:t>
                      </w:r>
                    </w:p>
                  </w:txbxContent>
                </v:textbox>
              </v:rect>
            </w:pict>
          </mc:Fallback>
        </mc:AlternateContent>
      </w:r>
    </w:p>
    <w:p>
      <w:pPr>
        <w:pStyle w:val="Normal"/>
        <w:jc w:val="both"/>
        <w:rPr>
          <w:sz w:val="17"/>
          <w:szCs w:val="17"/>
        </w:rPr>
      </w:pPr>
      <w:r>
        <w:rPr>
          <w:sz w:val="17"/>
          <w:szCs w:val="17"/>
        </w:rPr>
      </w:r>
    </w:p>
    <w:p>
      <w:pPr>
        <w:pStyle w:val="Normal"/>
        <w:jc w:val="both"/>
        <w:rPr>
          <w:sz w:val="17"/>
          <w:szCs w:val="17"/>
        </w:rPr>
      </w:pPr>
      <w:r>
        <w:rPr>
          <w:sz w:val="17"/>
          <w:szCs w:val="17"/>
        </w:rPr>
      </w:r>
    </w:p>
    <w:p>
      <w:pPr>
        <w:pStyle w:val="Normal"/>
        <w:jc w:val="both"/>
        <w:rPr>
          <w:sz w:val="17"/>
          <w:szCs w:val="17"/>
        </w:rPr>
      </w:pPr>
      <w:r>
        <w:rPr>
          <w:sz w:val="17"/>
          <w:szCs w:val="17"/>
        </w:rPr>
      </w:r>
    </w:p>
    <w:p>
      <w:pPr>
        <w:pStyle w:val="Normal"/>
        <w:jc w:val="both"/>
        <w:rPr>
          <w:sz w:val="17"/>
          <w:szCs w:val="17"/>
        </w:rPr>
      </w:pPr>
      <w:r>
        <w:rPr>
          <w:sz w:val="17"/>
          <w:szCs w:val="17"/>
        </w:rPr>
      </w:r>
    </w:p>
    <w:p>
      <w:pPr>
        <w:pStyle w:val="Normal"/>
        <w:jc w:val="both"/>
        <w:rPr>
          <w:sz w:val="17"/>
          <w:szCs w:val="17"/>
        </w:rPr>
      </w:pPr>
      <w:r>
        <w:rPr>
          <w:sz w:val="17"/>
          <w:szCs w:val="17"/>
        </w:rPr>
        <w:t>DPPH is a nitrogen radical species that has a long life and is dark in color (bluish or purplish). In organic solutions, DPPH can be detected at a wavelength of 517 nm by UV-Vis spectrophotometry. The mechanism of DPPH scavenging by antioxidants is based on the acceptance of electrons by DPPH from antioxidants (AH). When the DPPH radical meets an electron donor substrate such as an antioxidant, the radical will be scavenged and its absorbance will decrease. The purple chromogen radical (DPPH·) will be reduced by antioxidants (AH), so it will produce pale yellow hydrazine (DPPH-H).</w:t>
      </w:r>
      <w:r>
        <w:rPr>
          <w:sz w:val="17"/>
          <w:szCs w:val="17"/>
          <w:vertAlign w:val="superscript"/>
        </w:rPr>
        <w:t>11</w:t>
      </w:r>
      <w:r>
        <w:rPr>
          <w:sz w:val="17"/>
          <w:szCs w:val="17"/>
        </w:rPr>
        <w:t xml:space="preserve"> Phenolics from medicinal plants can donor electron to DPPH radical, so DPPH radical will lose its chromophore and its colour will turn to yellow. </w:t>
      </w:r>
    </w:p>
    <w:p>
      <w:pPr>
        <w:pStyle w:val="Normal"/>
        <w:jc w:val="both"/>
        <w:rPr>
          <w:sz w:val="17"/>
          <w:szCs w:val="17"/>
        </w:rPr>
      </w:pPr>
      <w:r>
        <w:rPr>
          <w:sz w:val="17"/>
          <w:szCs w:val="17"/>
        </w:rPr>
      </w:r>
    </w:p>
    <w:p>
      <w:pPr>
        <w:pStyle w:val="Normal"/>
        <w:jc w:val="both"/>
        <w:rPr>
          <w:sz w:val="17"/>
          <w:szCs w:val="17"/>
        </w:rPr>
      </w:pPr>
      <w:r>
        <w:rPr>
          <w:sz w:val="17"/>
          <w:szCs w:val="17"/>
        </w:rPr>
      </w:r>
    </w:p>
    <w:p>
      <w:pPr>
        <w:pStyle w:val="Normal"/>
        <w:jc w:val="both"/>
        <w:rPr>
          <w:sz w:val="17"/>
          <w:szCs w:val="17"/>
        </w:rPr>
      </w:pPr>
      <w:r>
        <w:rPr>
          <w:sz w:val="17"/>
          <w:szCs w:val="17"/>
        </w:rPr>
      </w:r>
    </w:p>
    <w:p>
      <w:pPr>
        <w:pStyle w:val="Normal"/>
        <w:jc w:val="both"/>
        <w:rPr>
          <w:sz w:val="17"/>
          <w:szCs w:val="17"/>
        </w:rPr>
      </w:pPr>
      <w:r>
        <w:rPr>
          <w:sz w:val="17"/>
          <w:szCs w:val="17"/>
        </w:rPr>
      </w:r>
    </w:p>
    <w:p>
      <w:pPr>
        <w:pStyle w:val="Normal"/>
        <w:jc w:val="both"/>
        <w:rPr>
          <w:sz w:val="17"/>
          <w:szCs w:val="17"/>
        </w:rPr>
      </w:pPr>
      <w:r>
        <w:rPr>
          <w:sz w:val="17"/>
          <w:szCs w:val="17"/>
        </w:rPr>
      </w:r>
    </w:p>
    <w:p>
      <w:pPr>
        <w:pStyle w:val="Normal"/>
        <w:jc w:val="both"/>
        <w:rPr>
          <w:sz w:val="17"/>
          <w:szCs w:val="17"/>
        </w:rPr>
      </w:pPr>
      <w:r>
        <w:rPr>
          <w:sz w:val="17"/>
          <w:szCs w:val="17"/>
        </w:rPr>
      </w:r>
    </w:p>
    <w:p>
      <w:pPr>
        <w:pStyle w:val="Normal"/>
        <w:jc w:val="both"/>
        <w:rPr>
          <w:sz w:val="17"/>
          <w:szCs w:val="17"/>
        </w:rPr>
      </w:pPr>
      <w:r>
        <w:rPr>
          <w:sz w:val="17"/>
          <w:szCs w:val="17"/>
        </w:rPr>
      </w:r>
    </w:p>
    <w:p>
      <w:pPr>
        <w:pStyle w:val="Normal"/>
        <w:jc w:val="both"/>
        <w:rPr>
          <w:sz w:val="17"/>
          <w:szCs w:val="17"/>
        </w:rPr>
      </w:pPr>
      <w:r>
        <w:rPr>
          <w:sz w:val="17"/>
          <w:szCs w:val="17"/>
        </w:rPr>
      </w:r>
    </w:p>
    <w:p>
      <w:pPr>
        <w:pStyle w:val="Normal"/>
        <w:jc w:val="both"/>
        <w:rPr>
          <w:sz w:val="17"/>
          <w:szCs w:val="17"/>
          <w:vertAlign w:val="superscript"/>
        </w:rPr>
      </w:pPr>
      <w:r>
        <w:rPr>
          <w:sz w:val="17"/>
          <w:szCs w:val="17"/>
        </w:rPr>
        <w:t>The higher the concentration of phenolics or the degree of hydroxylation of phenolic compounds, the higher DPPH radical scavenging activity (antioxidant activity).</w:t>
      </w:r>
      <w:r>
        <w:rPr>
          <w:sz w:val="17"/>
          <w:szCs w:val="17"/>
          <w:vertAlign w:val="superscript"/>
        </w:rPr>
        <w:t>19</w:t>
      </w:r>
    </w:p>
    <w:p>
      <w:pPr>
        <w:pStyle w:val="Normal"/>
        <w:jc w:val="both"/>
        <w:rPr>
          <w:iCs/>
          <w:sz w:val="17"/>
          <w:szCs w:val="17"/>
        </w:rPr>
      </w:pPr>
      <w:r>
        <w:rPr>
          <w:sz w:val="17"/>
          <w:szCs w:val="17"/>
        </w:rPr>
        <w:t>The scavenging percentages of herbals were compared to ascorbic acid. The average of scavenging percentage of ascorbic acid in the concentrations 1.1 mg/ml to 17.6 mg/ml reached 98.18 % to 98.36 % (Figure 6). The scavenging ability of ascorbic acid is affected by its ability to donate electrons. Ascorbic acid has a high ability as an electron donor.</w:t>
      </w:r>
      <w:r>
        <w:rPr>
          <w:sz w:val="17"/>
          <w:szCs w:val="17"/>
          <w:vertAlign w:val="superscript"/>
        </w:rPr>
        <w:t>2</w:t>
      </w:r>
      <w:r>
        <w:rPr>
          <w:sz w:val="17"/>
          <w:szCs w:val="17"/>
        </w:rPr>
        <w:t xml:space="preserve"> Ascorbic acid is a compound which can scavenge free radicals by suppressing chain initiation or breaking chain propagation reactions of free radical. Free radicals neutralized by ascorbic acid will become harmless species.</w:t>
      </w:r>
      <w:r>
        <w:rPr>
          <w:sz w:val="17"/>
          <w:szCs w:val="17"/>
          <w:vertAlign w:val="superscript"/>
        </w:rPr>
        <w:t>2</w:t>
      </w:r>
      <w:r>
        <w:rPr>
          <w:sz w:val="17"/>
          <w:szCs w:val="17"/>
        </w:rPr>
        <w:t xml:space="preserve"> With the low concentration (1.1 mg/ml), ascorbic acid was able to scavenge 98.18 % of free radicals DPPH. </w:t>
      </w:r>
    </w:p>
    <w:p>
      <w:pPr>
        <w:sectPr>
          <w:type w:val="continuous"/>
          <w:pgSz w:w="11906" w:h="16838"/>
          <w:pgMar w:left="766" w:right="766" w:header="720" w:top="1440" w:footer="240" w:bottom="840" w:gutter="0"/>
          <w:cols w:num="2" w:space="566" w:equalWidth="true" w:sep="false"/>
          <w:formProt w:val="false"/>
          <w:textDirection w:val="lrTb"/>
          <w:docGrid w:type="default" w:linePitch="100" w:charSpace="0"/>
        </w:sectPr>
      </w:pPr>
    </w:p>
    <w:p>
      <w:pPr>
        <w:pStyle w:val="Normal"/>
        <w:jc w:val="both"/>
        <w:rPr>
          <w:iCs/>
          <w:sz w:val="17"/>
          <w:szCs w:val="17"/>
        </w:rPr>
      </w:pPr>
      <w:r>
        <w:rPr>
          <w:iCs/>
          <w:sz w:val="17"/>
          <w:szCs w:val="17"/>
        </w:rPr>
      </w:r>
    </w:p>
    <w:p>
      <w:pPr>
        <w:pStyle w:val="Normal"/>
        <w:jc w:val="center"/>
        <w:rPr>
          <w:sz w:val="17"/>
          <w:szCs w:val="17"/>
        </w:rPr>
      </w:pPr>
      <w:r>
        <w:rPr/>
        <w:drawing>
          <wp:inline distT="0" distB="0" distL="0" distR="0">
            <wp:extent cx="2636520" cy="1541780"/>
            <wp:effectExtent l="0" t="0" r="0" b="0"/>
            <wp:docPr id="20" name="Pictur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1" descr=""/>
                    <pic:cNvPicPr>
                      <a:picLocks noChangeAspect="1" noChangeArrowheads="1"/>
                    </pic:cNvPicPr>
                  </pic:nvPicPr>
                  <pic:blipFill>
                    <a:blip r:embed="rId21"/>
                    <a:stretch>
                      <a:fillRect/>
                    </a:stretch>
                  </pic:blipFill>
                  <pic:spPr bwMode="auto">
                    <a:xfrm>
                      <a:off x="0" y="0"/>
                      <a:ext cx="2636520" cy="1541780"/>
                    </a:xfrm>
                    <a:prstGeom prst="rect">
                      <a:avLst/>
                    </a:prstGeom>
                  </pic:spPr>
                </pic:pic>
              </a:graphicData>
            </a:graphic>
          </wp:inline>
        </w:drawing>
      </w:r>
      <w:r>
        <w:rPr/>
        <w:drawing>
          <wp:inline distT="0" distB="0" distL="0" distR="0">
            <wp:extent cx="2638425" cy="1539240"/>
            <wp:effectExtent l="0" t="0" r="0" b="0"/>
            <wp:docPr id="21" name="Pictur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2" descr=""/>
                    <pic:cNvPicPr>
                      <a:picLocks noChangeAspect="1" noChangeArrowheads="1"/>
                    </pic:cNvPicPr>
                  </pic:nvPicPr>
                  <pic:blipFill>
                    <a:blip r:embed="rId22"/>
                    <a:stretch>
                      <a:fillRect/>
                    </a:stretch>
                  </pic:blipFill>
                  <pic:spPr bwMode="auto">
                    <a:xfrm>
                      <a:off x="0" y="0"/>
                      <a:ext cx="2638425" cy="1539240"/>
                    </a:xfrm>
                    <a:prstGeom prst="rect">
                      <a:avLst/>
                    </a:prstGeom>
                  </pic:spPr>
                </pic:pic>
              </a:graphicData>
            </a:graphic>
          </wp:inline>
        </w:drawing>
      </w:r>
    </w:p>
    <w:p>
      <w:pPr>
        <w:pStyle w:val="Normal"/>
        <w:tabs>
          <w:tab w:val="clear" w:pos="720"/>
          <w:tab w:val="center" w:pos="2268" w:leader="none"/>
          <w:tab w:val="center" w:pos="7088" w:leader="none"/>
        </w:tabs>
        <w:jc w:val="center"/>
        <w:rPr>
          <w:iCs/>
          <w:sz w:val="17"/>
          <w:szCs w:val="17"/>
        </w:rPr>
      </w:pPr>
      <w:r>
        <w:rPr>
          <w:iCs/>
          <w:sz w:val="17"/>
          <w:szCs w:val="17"/>
        </w:rPr>
        <w:t>(A)</w:t>
        <w:tab/>
        <w:t>(B)</w:t>
      </w:r>
    </w:p>
    <w:p>
      <w:pPr>
        <w:pStyle w:val="Normal"/>
        <w:tabs>
          <w:tab w:val="clear" w:pos="720"/>
          <w:tab w:val="center" w:pos="2268" w:leader="none"/>
          <w:tab w:val="center" w:pos="7088" w:leader="none"/>
        </w:tabs>
        <w:jc w:val="center"/>
        <w:rPr>
          <w:sz w:val="17"/>
          <w:szCs w:val="17"/>
        </w:rPr>
      </w:pPr>
      <w:r>
        <w:rPr/>
        <w:drawing>
          <wp:inline distT="0" distB="0" distL="0" distR="0">
            <wp:extent cx="2585085" cy="1508125"/>
            <wp:effectExtent l="0" t="0" r="0" b="0"/>
            <wp:docPr id="22" name="Pictur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3" descr=""/>
                    <pic:cNvPicPr>
                      <a:picLocks noChangeAspect="1" noChangeArrowheads="1"/>
                    </pic:cNvPicPr>
                  </pic:nvPicPr>
                  <pic:blipFill>
                    <a:blip r:embed="rId23"/>
                    <a:stretch>
                      <a:fillRect/>
                    </a:stretch>
                  </pic:blipFill>
                  <pic:spPr bwMode="auto">
                    <a:xfrm>
                      <a:off x="0" y="0"/>
                      <a:ext cx="2585085" cy="1508125"/>
                    </a:xfrm>
                    <a:prstGeom prst="rect">
                      <a:avLst/>
                    </a:prstGeom>
                  </pic:spPr>
                </pic:pic>
              </a:graphicData>
            </a:graphic>
          </wp:inline>
        </w:drawing>
      </w:r>
      <w:r>
        <w:rPr/>
        <w:drawing>
          <wp:inline distT="0" distB="0" distL="0" distR="0">
            <wp:extent cx="2578100" cy="1507490"/>
            <wp:effectExtent l="0" t="0" r="0" b="0"/>
            <wp:docPr id="23" name="Pictur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5" descr=""/>
                    <pic:cNvPicPr>
                      <a:picLocks noChangeAspect="1" noChangeArrowheads="1"/>
                    </pic:cNvPicPr>
                  </pic:nvPicPr>
                  <pic:blipFill>
                    <a:blip r:embed="rId24"/>
                    <a:stretch>
                      <a:fillRect/>
                    </a:stretch>
                  </pic:blipFill>
                  <pic:spPr bwMode="auto">
                    <a:xfrm>
                      <a:off x="0" y="0"/>
                      <a:ext cx="2578100" cy="1507490"/>
                    </a:xfrm>
                    <a:prstGeom prst="rect">
                      <a:avLst/>
                    </a:prstGeom>
                  </pic:spPr>
                </pic:pic>
              </a:graphicData>
            </a:graphic>
          </wp:inline>
        </w:drawing>
      </w:r>
    </w:p>
    <w:p>
      <w:pPr>
        <w:pStyle w:val="Normal"/>
        <w:tabs>
          <w:tab w:val="clear" w:pos="720"/>
          <w:tab w:val="center" w:pos="2268" w:leader="none"/>
          <w:tab w:val="center" w:pos="7088" w:leader="none"/>
        </w:tabs>
        <w:jc w:val="center"/>
        <w:rPr>
          <w:sz w:val="17"/>
          <w:szCs w:val="17"/>
        </w:rPr>
      </w:pPr>
      <w:r>
        <w:rPr>
          <w:sz w:val="17"/>
          <w:szCs w:val="17"/>
        </w:rPr>
        <w:t>(C)</w:t>
        <w:tab/>
        <w:t>(D)</w:t>
      </w:r>
    </w:p>
    <w:p>
      <w:pPr>
        <w:pStyle w:val="Normal"/>
        <w:tabs>
          <w:tab w:val="clear" w:pos="720"/>
          <w:tab w:val="left" w:pos="2268" w:leader="none"/>
          <w:tab w:val="left" w:pos="6946" w:leader="none"/>
        </w:tabs>
        <w:ind w:left="993" w:hanging="993"/>
        <w:jc w:val="center"/>
        <w:rPr>
          <w:iCs/>
          <w:sz w:val="19"/>
          <w:szCs w:val="19"/>
        </w:rPr>
      </w:pPr>
      <w:r>
        <w:rPr>
          <w:b/>
          <w:bCs/>
          <w:iCs/>
          <w:sz w:val="19"/>
          <w:szCs w:val="19"/>
        </w:rPr>
        <w:t xml:space="preserve">Figure 4. </w:t>
      </w:r>
      <w:r>
        <w:rPr>
          <w:iCs/>
          <w:sz w:val="19"/>
          <w:szCs w:val="19"/>
        </w:rPr>
        <w:t xml:space="preserve">The antioxidant activity based on reaction duration with DPPH radical. A: boiled </w:t>
      </w:r>
      <w:r>
        <w:rPr>
          <w:i/>
          <w:sz w:val="19"/>
          <w:szCs w:val="19"/>
        </w:rPr>
        <w:t>C. xanthorrhiza</w:t>
      </w:r>
      <w:r>
        <w:rPr>
          <w:iCs/>
          <w:sz w:val="19"/>
          <w:szCs w:val="19"/>
        </w:rPr>
        <w:t xml:space="preserve">, B: infused </w:t>
      </w:r>
      <w:r>
        <w:rPr>
          <w:i/>
          <w:sz w:val="19"/>
          <w:szCs w:val="19"/>
        </w:rPr>
        <w:t>C. xanthorrhiza</w:t>
      </w:r>
      <w:r>
        <w:rPr>
          <w:b/>
          <w:bCs/>
          <w:iCs/>
          <w:sz w:val="19"/>
          <w:szCs w:val="19"/>
        </w:rPr>
        <w:t xml:space="preserve">, </w:t>
      </w:r>
      <w:r>
        <w:rPr>
          <w:iCs/>
          <w:sz w:val="19"/>
          <w:szCs w:val="19"/>
        </w:rPr>
        <w:t xml:space="preserve">C: boiled </w:t>
      </w:r>
      <w:r>
        <w:rPr>
          <w:i/>
          <w:sz w:val="19"/>
          <w:szCs w:val="19"/>
        </w:rPr>
        <w:t>K. galanga</w:t>
      </w:r>
      <w:r>
        <w:rPr>
          <w:iCs/>
          <w:sz w:val="19"/>
          <w:szCs w:val="19"/>
        </w:rPr>
        <w:t xml:space="preserve">, D: infused </w:t>
      </w:r>
      <w:r>
        <w:rPr>
          <w:i/>
          <w:sz w:val="19"/>
          <w:szCs w:val="19"/>
        </w:rPr>
        <w:t>K. galanga</w:t>
      </w:r>
      <w:r>
        <w:rPr>
          <w:iCs/>
          <w:sz w:val="19"/>
          <w:szCs w:val="19"/>
        </w:rPr>
        <w:t xml:space="preserve">. The black oval line marked the time for </w:t>
      </w:r>
      <w:r>
        <w:rPr>
          <w:i/>
          <w:sz w:val="19"/>
          <w:szCs w:val="19"/>
        </w:rPr>
        <w:t>C. xanthorrhiza</w:t>
      </w:r>
      <w:r>
        <w:rPr>
          <w:iCs/>
          <w:sz w:val="19"/>
          <w:szCs w:val="19"/>
        </w:rPr>
        <w:t xml:space="preserve"> and </w:t>
      </w:r>
      <w:r>
        <w:rPr>
          <w:i/>
          <w:sz w:val="19"/>
          <w:szCs w:val="19"/>
        </w:rPr>
        <w:t>K. galanga</w:t>
      </w:r>
      <w:r>
        <w:rPr>
          <w:iCs/>
          <w:sz w:val="19"/>
          <w:szCs w:val="19"/>
        </w:rPr>
        <w:t xml:space="preserve"> to reach the steady state of the graph of scavenging percentage (60 min).</w:t>
      </w:r>
    </w:p>
    <w:p>
      <w:pPr>
        <w:pStyle w:val="Normal"/>
        <w:jc w:val="both"/>
        <w:rPr>
          <w:sz w:val="17"/>
          <w:szCs w:val="17"/>
        </w:rPr>
      </w:pPr>
      <w:r>
        <w:rPr>
          <w:sz w:val="17"/>
          <w:szCs w:val="17"/>
        </w:rPr>
      </w:r>
      <w:bookmarkStart w:id="6" w:name="_Hlk125032622"/>
      <w:bookmarkStart w:id="7" w:name="_Hlk125032622"/>
      <w:bookmarkEnd w:id="7"/>
    </w:p>
    <w:p>
      <w:pPr>
        <w:pStyle w:val="Normal"/>
        <w:tabs>
          <w:tab w:val="clear" w:pos="720"/>
          <w:tab w:val="center" w:pos="2268" w:leader="none"/>
          <w:tab w:val="center" w:pos="7088" w:leader="none"/>
        </w:tabs>
        <w:jc w:val="center"/>
        <w:rPr>
          <w:sz w:val="17"/>
          <w:szCs w:val="17"/>
        </w:rPr>
      </w:pPr>
      <w:r>
        <w:rPr/>
        <w:drawing>
          <wp:inline distT="0" distB="0" distL="0" distR="0">
            <wp:extent cx="2619375" cy="1516380"/>
            <wp:effectExtent l="0" t="0" r="0" b="0"/>
            <wp:docPr id="24" name="Pictur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7" descr=""/>
                    <pic:cNvPicPr>
                      <a:picLocks noChangeAspect="1" noChangeArrowheads="1"/>
                    </pic:cNvPicPr>
                  </pic:nvPicPr>
                  <pic:blipFill>
                    <a:blip r:embed="rId25"/>
                    <a:stretch>
                      <a:fillRect/>
                    </a:stretch>
                  </pic:blipFill>
                  <pic:spPr bwMode="auto">
                    <a:xfrm>
                      <a:off x="0" y="0"/>
                      <a:ext cx="2619375" cy="1516380"/>
                    </a:xfrm>
                    <a:prstGeom prst="rect">
                      <a:avLst/>
                    </a:prstGeom>
                  </pic:spPr>
                </pic:pic>
              </a:graphicData>
            </a:graphic>
          </wp:inline>
        </w:drawing>
      </w:r>
      <w:r>
        <w:rPr/>
        <w:drawing>
          <wp:inline distT="0" distB="0" distL="0" distR="0">
            <wp:extent cx="2619375" cy="1513840"/>
            <wp:effectExtent l="0" t="0" r="0" b="0"/>
            <wp:docPr id="25" name="Picture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8" descr=""/>
                    <pic:cNvPicPr>
                      <a:picLocks noChangeAspect="1" noChangeArrowheads="1"/>
                    </pic:cNvPicPr>
                  </pic:nvPicPr>
                  <pic:blipFill>
                    <a:blip r:embed="rId26"/>
                    <a:stretch>
                      <a:fillRect/>
                    </a:stretch>
                  </pic:blipFill>
                  <pic:spPr bwMode="auto">
                    <a:xfrm>
                      <a:off x="0" y="0"/>
                      <a:ext cx="2619375" cy="1513840"/>
                    </a:xfrm>
                    <a:prstGeom prst="rect">
                      <a:avLst/>
                    </a:prstGeom>
                  </pic:spPr>
                </pic:pic>
              </a:graphicData>
            </a:graphic>
          </wp:inline>
        </w:drawing>
      </w:r>
    </w:p>
    <w:p>
      <w:pPr>
        <w:pStyle w:val="Normal"/>
        <w:tabs>
          <w:tab w:val="clear" w:pos="720"/>
          <w:tab w:val="center" w:pos="2268" w:leader="none"/>
          <w:tab w:val="center" w:pos="7088" w:leader="none"/>
        </w:tabs>
        <w:jc w:val="center"/>
        <w:rPr>
          <w:sz w:val="17"/>
          <w:szCs w:val="17"/>
        </w:rPr>
      </w:pPr>
      <w:r>
        <w:rPr>
          <w:sz w:val="17"/>
          <w:szCs w:val="17"/>
        </w:rPr>
        <w:t>(A)</w:t>
        <w:tab/>
        <w:t>(B)</w:t>
      </w:r>
    </w:p>
    <w:p>
      <w:pPr>
        <w:pStyle w:val="Normal"/>
        <w:tabs>
          <w:tab w:val="clear" w:pos="720"/>
          <w:tab w:val="center" w:pos="2268" w:leader="none"/>
          <w:tab w:val="center" w:pos="7088" w:leader="none"/>
        </w:tabs>
        <w:jc w:val="center"/>
        <w:rPr>
          <w:sz w:val="17"/>
          <w:szCs w:val="17"/>
        </w:rPr>
      </w:pPr>
      <w:r>
        <w:rPr/>
        <w:drawing>
          <wp:inline distT="0" distB="0" distL="0" distR="0">
            <wp:extent cx="2561590" cy="1499870"/>
            <wp:effectExtent l="0" t="0" r="0" b="0"/>
            <wp:docPr id="26" name="Picture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9" descr=""/>
                    <pic:cNvPicPr>
                      <a:picLocks noChangeAspect="1" noChangeArrowheads="1"/>
                    </pic:cNvPicPr>
                  </pic:nvPicPr>
                  <pic:blipFill>
                    <a:blip r:embed="rId27"/>
                    <a:stretch>
                      <a:fillRect/>
                    </a:stretch>
                  </pic:blipFill>
                  <pic:spPr bwMode="auto">
                    <a:xfrm>
                      <a:off x="0" y="0"/>
                      <a:ext cx="2561590" cy="1499870"/>
                    </a:xfrm>
                    <a:prstGeom prst="rect">
                      <a:avLst/>
                    </a:prstGeom>
                  </pic:spPr>
                </pic:pic>
              </a:graphicData>
            </a:graphic>
          </wp:inline>
        </w:drawing>
      </w:r>
      <w:r>
        <w:rPr/>
        <w:drawing>
          <wp:inline distT="0" distB="0" distL="0" distR="0">
            <wp:extent cx="2552700" cy="1497330"/>
            <wp:effectExtent l="0" t="0" r="0" b="0"/>
            <wp:docPr id="27" name="Picture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31" descr=""/>
                    <pic:cNvPicPr>
                      <a:picLocks noChangeAspect="1" noChangeArrowheads="1"/>
                    </pic:cNvPicPr>
                  </pic:nvPicPr>
                  <pic:blipFill>
                    <a:blip r:embed="rId28"/>
                    <a:stretch>
                      <a:fillRect/>
                    </a:stretch>
                  </pic:blipFill>
                  <pic:spPr bwMode="auto">
                    <a:xfrm>
                      <a:off x="0" y="0"/>
                      <a:ext cx="2552700" cy="1497330"/>
                    </a:xfrm>
                    <a:prstGeom prst="rect">
                      <a:avLst/>
                    </a:prstGeom>
                  </pic:spPr>
                </pic:pic>
              </a:graphicData>
            </a:graphic>
          </wp:inline>
        </w:drawing>
      </w:r>
    </w:p>
    <w:p>
      <w:pPr>
        <w:pStyle w:val="Normal"/>
        <w:tabs>
          <w:tab w:val="clear" w:pos="720"/>
          <w:tab w:val="center" w:pos="2268" w:leader="none"/>
          <w:tab w:val="center" w:pos="7088" w:leader="none"/>
        </w:tabs>
        <w:jc w:val="center"/>
        <w:rPr>
          <w:sz w:val="17"/>
          <w:szCs w:val="17"/>
        </w:rPr>
      </w:pPr>
      <w:r>
        <mc:AlternateContent>
          <mc:Choice Requires="wps">
            <w:drawing>
              <wp:anchor behindDoc="0" distT="0" distB="0" distL="0" distR="0" simplePos="0" locked="0" layoutInCell="1" allowOverlap="1" relativeHeight="5">
                <wp:simplePos x="0" y="0"/>
                <wp:positionH relativeFrom="page">
                  <wp:posOffset>651510</wp:posOffset>
                </wp:positionH>
                <wp:positionV relativeFrom="paragraph">
                  <wp:posOffset>79375</wp:posOffset>
                </wp:positionV>
                <wp:extent cx="6068060" cy="524510"/>
                <wp:effectExtent l="0" t="0" r="0" b="0"/>
                <wp:wrapNone/>
                <wp:docPr id="28" name="Text Box 32"/>
                <a:graphic xmlns:a="http://schemas.openxmlformats.org/drawingml/2006/main">
                  <a:graphicData uri="http://schemas.microsoft.com/office/word/2010/wordprocessingShape">
                    <wps:wsp>
                      <wps:cNvSpPr/>
                      <wps:spPr>
                        <a:xfrm>
                          <a:off x="0" y="0"/>
                          <a:ext cx="6067440" cy="523800"/>
                        </a:xfrm>
                        <a:prstGeom prst="rect">
                          <a:avLst/>
                        </a:prstGeom>
                        <a:noFill/>
                        <a:ln w="6480">
                          <a:noFill/>
                        </a:ln>
                      </wps:spPr>
                      <wps:style>
                        <a:lnRef idx="0"/>
                        <a:fillRef idx="0"/>
                        <a:effectRef idx="0"/>
                        <a:fontRef idx="minor"/>
                      </wps:style>
                      <wps:txbx>
                        <w:txbxContent>
                          <w:p>
                            <w:pPr>
                              <w:pStyle w:val="FrameContents"/>
                              <w:jc w:val="center"/>
                              <w:rPr>
                                <w:iCs/>
                                <w:sz w:val="19"/>
                                <w:szCs w:val="19"/>
                              </w:rPr>
                            </w:pPr>
                            <w:r>
                              <w:rPr>
                                <w:b/>
                                <w:bCs/>
                                <w:iCs/>
                                <w:sz w:val="19"/>
                                <w:szCs w:val="19"/>
                              </w:rPr>
                              <w:t>Figure 5:</w:t>
                            </w:r>
                            <w:r>
                              <w:rPr>
                                <w:iCs/>
                                <w:sz w:val="19"/>
                                <w:szCs w:val="19"/>
                              </w:rPr>
                              <w:t xml:space="preserve"> The antioxidant activity based on reaction duration with DPPH radical. A: boiled </w:t>
                            </w:r>
                            <w:r>
                              <w:rPr>
                                <w:i/>
                                <w:sz w:val="19"/>
                                <w:szCs w:val="19"/>
                              </w:rPr>
                              <w:t>H. sabdariffa,</w:t>
                            </w:r>
                            <w:r>
                              <w:rPr>
                                <w:iCs/>
                                <w:sz w:val="19"/>
                                <w:szCs w:val="19"/>
                              </w:rPr>
                              <w:t xml:space="preserve"> B: infused </w:t>
                            </w:r>
                            <w:r>
                              <w:rPr>
                                <w:i/>
                                <w:sz w:val="19"/>
                                <w:szCs w:val="19"/>
                              </w:rPr>
                              <w:t>H. sabdariffa</w:t>
                            </w:r>
                            <w:r>
                              <w:rPr>
                                <w:iCs/>
                                <w:sz w:val="19"/>
                                <w:szCs w:val="19"/>
                              </w:rPr>
                              <w:t xml:space="preserve">, C: boiled </w:t>
                            </w:r>
                            <w:r>
                              <w:rPr>
                                <w:i/>
                                <w:sz w:val="19"/>
                                <w:szCs w:val="19"/>
                              </w:rPr>
                              <w:t xml:space="preserve">Z. officinale, </w:t>
                            </w:r>
                            <w:r>
                              <w:rPr>
                                <w:iCs/>
                                <w:sz w:val="19"/>
                                <w:szCs w:val="19"/>
                              </w:rPr>
                              <w:t xml:space="preserve">D: infused </w:t>
                            </w:r>
                            <w:r>
                              <w:rPr>
                                <w:i/>
                                <w:sz w:val="19"/>
                                <w:szCs w:val="19"/>
                              </w:rPr>
                              <w:t xml:space="preserve">Z. officinale. </w:t>
                            </w:r>
                            <w:r>
                              <w:rPr>
                                <w:iCs/>
                                <w:sz w:val="19"/>
                                <w:szCs w:val="19"/>
                              </w:rPr>
                              <w:t xml:space="preserve">The black oval line marked the time for </w:t>
                            </w:r>
                            <w:r>
                              <w:rPr>
                                <w:i/>
                                <w:sz w:val="19"/>
                                <w:szCs w:val="19"/>
                              </w:rPr>
                              <w:t>H. sabdariffa</w:t>
                            </w:r>
                            <w:r>
                              <w:rPr>
                                <w:iCs/>
                                <w:sz w:val="19"/>
                                <w:szCs w:val="19"/>
                              </w:rPr>
                              <w:t xml:space="preserve"> and </w:t>
                            </w:r>
                            <w:r>
                              <w:rPr>
                                <w:i/>
                                <w:sz w:val="19"/>
                                <w:szCs w:val="19"/>
                              </w:rPr>
                              <w:t>Z. officinale</w:t>
                            </w:r>
                            <w:r>
                              <w:rPr>
                                <w:iCs/>
                                <w:sz w:val="19"/>
                                <w:szCs w:val="19"/>
                              </w:rPr>
                              <w:t xml:space="preserve"> to reach the steady state of the graph of scavenging percentage (60 min).</w:t>
                            </w:r>
                          </w:p>
                          <w:p>
                            <w:pPr>
                              <w:pStyle w:val="FrameContents"/>
                              <w:jc w:val="center"/>
                              <w:rPr/>
                            </w:pPr>
                            <w:r>
                              <w:rPr/>
                            </w:r>
                          </w:p>
                        </w:txbxContent>
                      </wps:txbx>
                      <wps:bodyPr>
                        <a:noAutofit/>
                      </wps:bodyPr>
                    </wps:wsp>
                  </a:graphicData>
                </a:graphic>
              </wp:anchor>
            </w:drawing>
          </mc:Choice>
          <mc:Fallback>
            <w:pict>
              <v:rect id="shape_0" ID="Text Box 32" stroked="f" style="position:absolute;margin-left:51.3pt;margin-top:6.25pt;width:477.7pt;height:41.2pt;mso-position-horizontal-relative:page">
                <w10:wrap type="square"/>
                <v:fill o:detectmouseclick="t" on="false"/>
                <v:stroke color="#3465a4" weight="6480" joinstyle="round" endcap="flat"/>
                <v:textbox>
                  <w:txbxContent>
                    <w:p>
                      <w:pPr>
                        <w:pStyle w:val="FrameContents"/>
                        <w:jc w:val="center"/>
                        <w:rPr>
                          <w:iCs/>
                          <w:sz w:val="19"/>
                          <w:szCs w:val="19"/>
                        </w:rPr>
                      </w:pPr>
                      <w:r>
                        <w:rPr>
                          <w:b/>
                          <w:bCs/>
                          <w:iCs/>
                          <w:sz w:val="19"/>
                          <w:szCs w:val="19"/>
                        </w:rPr>
                        <w:t>Figure 5:</w:t>
                      </w:r>
                      <w:r>
                        <w:rPr>
                          <w:iCs/>
                          <w:sz w:val="19"/>
                          <w:szCs w:val="19"/>
                        </w:rPr>
                        <w:t xml:space="preserve"> The antioxidant activity based on reaction duration with DPPH radical. A: boiled </w:t>
                      </w:r>
                      <w:r>
                        <w:rPr>
                          <w:i/>
                          <w:sz w:val="19"/>
                          <w:szCs w:val="19"/>
                        </w:rPr>
                        <w:t>H. sabdariffa,</w:t>
                      </w:r>
                      <w:r>
                        <w:rPr>
                          <w:iCs/>
                          <w:sz w:val="19"/>
                          <w:szCs w:val="19"/>
                        </w:rPr>
                        <w:t xml:space="preserve"> B: infused </w:t>
                      </w:r>
                      <w:r>
                        <w:rPr>
                          <w:i/>
                          <w:sz w:val="19"/>
                          <w:szCs w:val="19"/>
                        </w:rPr>
                        <w:t>H. sabdariffa</w:t>
                      </w:r>
                      <w:r>
                        <w:rPr>
                          <w:iCs/>
                          <w:sz w:val="19"/>
                          <w:szCs w:val="19"/>
                        </w:rPr>
                        <w:t xml:space="preserve">, C: boiled </w:t>
                      </w:r>
                      <w:r>
                        <w:rPr>
                          <w:i/>
                          <w:sz w:val="19"/>
                          <w:szCs w:val="19"/>
                        </w:rPr>
                        <w:t xml:space="preserve">Z. officinale, </w:t>
                      </w:r>
                      <w:r>
                        <w:rPr>
                          <w:iCs/>
                          <w:sz w:val="19"/>
                          <w:szCs w:val="19"/>
                        </w:rPr>
                        <w:t xml:space="preserve">D: infused </w:t>
                      </w:r>
                      <w:r>
                        <w:rPr>
                          <w:i/>
                          <w:sz w:val="19"/>
                          <w:szCs w:val="19"/>
                        </w:rPr>
                        <w:t xml:space="preserve">Z. officinale. </w:t>
                      </w:r>
                      <w:r>
                        <w:rPr>
                          <w:iCs/>
                          <w:sz w:val="19"/>
                          <w:szCs w:val="19"/>
                        </w:rPr>
                        <w:t xml:space="preserve">The black oval line marked the time for </w:t>
                      </w:r>
                      <w:r>
                        <w:rPr>
                          <w:i/>
                          <w:sz w:val="19"/>
                          <w:szCs w:val="19"/>
                        </w:rPr>
                        <w:t>H. sabdariffa</w:t>
                      </w:r>
                      <w:r>
                        <w:rPr>
                          <w:iCs/>
                          <w:sz w:val="19"/>
                          <w:szCs w:val="19"/>
                        </w:rPr>
                        <w:t xml:space="preserve"> and </w:t>
                      </w:r>
                      <w:r>
                        <w:rPr>
                          <w:i/>
                          <w:sz w:val="19"/>
                          <w:szCs w:val="19"/>
                        </w:rPr>
                        <w:t>Z. officinale</w:t>
                      </w:r>
                      <w:r>
                        <w:rPr>
                          <w:iCs/>
                          <w:sz w:val="19"/>
                          <w:szCs w:val="19"/>
                        </w:rPr>
                        <w:t xml:space="preserve"> to reach the steady state of the graph of scavenging percentage (60 min).</w:t>
                      </w:r>
                    </w:p>
                    <w:p>
                      <w:pPr>
                        <w:pStyle w:val="FrameContents"/>
                        <w:jc w:val="center"/>
                        <w:rPr/>
                      </w:pPr>
                      <w:r>
                        <w:rPr/>
                      </w:r>
                    </w:p>
                  </w:txbxContent>
                </v:textbox>
              </v:rect>
            </w:pict>
          </mc:Fallback>
        </mc:AlternateContent>
      </w:r>
      <w:r>
        <w:rPr>
          <w:sz w:val="17"/>
          <w:szCs w:val="17"/>
        </w:rPr>
        <w:t xml:space="preserve"> </w:t>
      </w:r>
      <w:r>
        <w:rPr>
          <w:sz w:val="17"/>
          <w:szCs w:val="17"/>
        </w:rPr>
        <w:t>(C)</w:t>
        <w:tab/>
        <w:t>(D)</w:t>
      </w:r>
    </w:p>
    <w:p>
      <w:pPr>
        <w:pStyle w:val="Normal"/>
        <w:jc w:val="both"/>
        <w:rPr>
          <w:iCs/>
          <w:sz w:val="17"/>
          <w:szCs w:val="17"/>
        </w:rPr>
      </w:pPr>
      <w:r>
        <w:rPr>
          <w:iCs/>
          <w:sz w:val="17"/>
          <w:szCs w:val="17"/>
        </w:rPr>
      </w:r>
    </w:p>
    <w:p>
      <w:pPr>
        <w:sectPr>
          <w:type w:val="continuous"/>
          <w:pgSz w:w="11906" w:h="16838"/>
          <w:pgMar w:left="766" w:right="766" w:header="720" w:top="1440" w:footer="240" w:bottom="840" w:gutter="0"/>
          <w:formProt w:val="false"/>
          <w:textDirection w:val="lrTb"/>
          <w:docGrid w:type="default" w:linePitch="100" w:charSpace="0"/>
        </w:sectPr>
      </w:pPr>
    </w:p>
    <w:p>
      <w:pPr>
        <w:pStyle w:val="Normal"/>
        <w:jc w:val="both"/>
        <w:rPr>
          <w:sz w:val="17"/>
          <w:szCs w:val="17"/>
        </w:rPr>
      </w:pPr>
      <w:r>
        <w:rPr>
          <w:sz w:val="17"/>
          <w:szCs w:val="17"/>
        </w:rPr>
      </w:r>
    </w:p>
    <w:p>
      <w:pPr>
        <w:pStyle w:val="Normal"/>
        <w:jc w:val="both"/>
        <w:rPr>
          <w:sz w:val="17"/>
          <w:szCs w:val="17"/>
        </w:rPr>
      </w:pPr>
      <w:r>
        <w:rPr>
          <w:sz w:val="17"/>
          <w:szCs w:val="17"/>
        </w:rPr>
      </w:r>
    </w:p>
    <w:p>
      <w:pPr>
        <w:pStyle w:val="Normal"/>
        <w:jc w:val="both"/>
        <w:rPr>
          <w:sz w:val="17"/>
          <w:szCs w:val="17"/>
        </w:rPr>
      </w:pPr>
      <w:r>
        <w:rPr>
          <w:sz w:val="17"/>
          <w:szCs w:val="17"/>
        </w:rPr>
      </w:r>
    </w:p>
    <w:p>
      <w:pPr>
        <w:pStyle w:val="Normal"/>
        <w:jc w:val="both"/>
        <w:rPr>
          <w:sz w:val="17"/>
          <w:szCs w:val="17"/>
        </w:rPr>
      </w:pPr>
      <w:r>
        <w:rPr>
          <w:sz w:val="17"/>
          <w:szCs w:val="17"/>
        </w:rPr>
      </w:r>
    </w:p>
    <w:p>
      <w:pPr>
        <w:pStyle w:val="Normal"/>
        <w:jc w:val="both"/>
        <w:rPr>
          <w:sz w:val="17"/>
          <w:szCs w:val="17"/>
        </w:rPr>
      </w:pPr>
      <w:r>
        <w:rPr>
          <w:sz w:val="17"/>
          <w:szCs w:val="17"/>
        </w:rPr>
      </w:r>
    </w:p>
    <w:p>
      <w:pPr>
        <w:pStyle w:val="Normal"/>
        <w:jc w:val="both"/>
        <w:rPr>
          <w:iCs/>
          <w:sz w:val="17"/>
          <w:szCs w:val="17"/>
        </w:rPr>
      </w:pPr>
      <w:r>
        <w:rPr>
          <w:sz w:val="17"/>
          <w:szCs w:val="17"/>
        </w:rPr>
        <w:t xml:space="preserve">However, the DPPH scavenging percentages by ascorbic acid with the higher concentrations (4.4 mg/ml to 17.6 mg/ml) were not much different with concentration 1.1 mg/ml (98.27 % - 98.36 %). It was probably due to the electrons in ascorbic acid donated almost entirely to scavenge DPPH free radicals. Ascorbic acid is a compound able to scavenge the free radicals (DPPH) quickly. </w:t>
      </w:r>
      <w:r>
        <w:rPr>
          <w:iCs/>
          <w:sz w:val="17"/>
          <w:szCs w:val="17"/>
        </w:rPr>
        <w:t>Ascorbic acid reached the stable antioxidant activity and high percentage scavenging (almost 100 % scavenging) in shorter time than herbals (after 10 minutes) (Figure 6), so the antioxidant capacity of ascorbic acid was much lower than herbals. The low antioxidant capacity of ascorbic acid was related to its negative impact if consumed in excess. In excess, ascorbic acid (vitamin C) can reduce the metal ions so it can promote the formation of free radical in Fenton system.</w:t>
      </w:r>
      <w:r>
        <w:rPr>
          <w:iCs/>
          <w:sz w:val="17"/>
          <w:szCs w:val="17"/>
          <w:vertAlign w:val="superscript"/>
        </w:rPr>
        <w:t>2</w:t>
      </w:r>
      <w:r>
        <w:rPr>
          <w:iCs/>
          <w:sz w:val="17"/>
          <w:szCs w:val="17"/>
        </w:rPr>
        <w:t xml:space="preserve"> Herbals are better than ascorbic acid, because they can donate electron to scavenge the excessive free radicals in body in a longer time (50 – 60 minutes). The </w:t>
      </w:r>
    </w:p>
    <w:p>
      <w:pPr>
        <w:pStyle w:val="Normal"/>
        <w:jc w:val="both"/>
        <w:rPr>
          <w:iCs/>
          <w:sz w:val="17"/>
          <w:szCs w:val="17"/>
        </w:rPr>
      </w:pPr>
      <w:r>
        <w:rPr>
          <w:iCs/>
          <w:sz w:val="17"/>
          <w:szCs w:val="17"/>
        </w:rPr>
      </w:r>
    </w:p>
    <w:p>
      <w:pPr>
        <w:pStyle w:val="Normal"/>
        <w:jc w:val="both"/>
        <w:rPr>
          <w:iCs/>
          <w:sz w:val="17"/>
          <w:szCs w:val="17"/>
        </w:rPr>
      </w:pPr>
      <w:r>
        <w:rPr>
          <w:iCs/>
          <w:sz w:val="17"/>
          <w:szCs w:val="17"/>
        </w:rPr>
      </w:r>
    </w:p>
    <w:p>
      <w:pPr>
        <w:pStyle w:val="Normal"/>
        <w:jc w:val="both"/>
        <w:rPr>
          <w:iCs/>
          <w:sz w:val="17"/>
          <w:szCs w:val="17"/>
        </w:rPr>
      </w:pPr>
      <w:r>
        <w:rPr>
          <w:iCs/>
          <w:sz w:val="17"/>
          <w:szCs w:val="17"/>
        </w:rPr>
      </w:r>
    </w:p>
    <w:p>
      <w:pPr>
        <w:pStyle w:val="Normal"/>
        <w:jc w:val="both"/>
        <w:rPr>
          <w:iCs/>
          <w:sz w:val="17"/>
          <w:szCs w:val="17"/>
        </w:rPr>
      </w:pPr>
      <w:r>
        <w:rPr>
          <w:iCs/>
          <w:sz w:val="17"/>
          <w:szCs w:val="17"/>
        </w:rPr>
      </w:r>
    </w:p>
    <w:p>
      <w:pPr>
        <w:pStyle w:val="Normal"/>
        <w:jc w:val="both"/>
        <w:rPr>
          <w:iCs/>
          <w:sz w:val="17"/>
          <w:szCs w:val="17"/>
        </w:rPr>
      </w:pPr>
      <w:r>
        <w:rPr>
          <w:iCs/>
          <w:sz w:val="17"/>
          <w:szCs w:val="17"/>
        </w:rPr>
      </w:r>
      <w:bookmarkStart w:id="8" w:name="_GoBack"/>
      <w:bookmarkStart w:id="9" w:name="_GoBack"/>
      <w:bookmarkEnd w:id="9"/>
    </w:p>
    <w:p>
      <w:pPr>
        <w:pStyle w:val="Normal"/>
        <w:jc w:val="both"/>
        <w:rPr>
          <w:iCs/>
          <w:sz w:val="17"/>
          <w:szCs w:val="17"/>
        </w:rPr>
      </w:pPr>
      <w:r>
        <w:rPr>
          <w:iCs/>
          <w:sz w:val="17"/>
          <w:szCs w:val="17"/>
        </w:rPr>
      </w:r>
    </w:p>
    <w:p>
      <w:pPr>
        <w:pStyle w:val="Normal"/>
        <w:jc w:val="both"/>
        <w:rPr>
          <w:iCs/>
          <w:sz w:val="17"/>
          <w:szCs w:val="17"/>
        </w:rPr>
      </w:pPr>
      <w:r>
        <w:rPr>
          <w:iCs/>
          <w:sz w:val="17"/>
          <w:szCs w:val="17"/>
        </w:rPr>
      </w:r>
    </w:p>
    <w:p>
      <w:pPr>
        <w:pStyle w:val="Normal"/>
        <w:jc w:val="both"/>
        <w:rPr>
          <w:iCs/>
          <w:sz w:val="17"/>
          <w:szCs w:val="17"/>
        </w:rPr>
      </w:pPr>
      <w:r>
        <w:rPr>
          <w:iCs/>
          <w:sz w:val="17"/>
          <w:szCs w:val="17"/>
        </w:rPr>
      </w:r>
    </w:p>
    <w:p>
      <w:pPr>
        <w:pStyle w:val="Normal"/>
        <w:jc w:val="both"/>
        <w:rPr>
          <w:iCs/>
          <w:sz w:val="17"/>
          <w:szCs w:val="17"/>
        </w:rPr>
      </w:pPr>
      <w:r>
        <w:rPr>
          <w:iCs/>
          <w:sz w:val="17"/>
          <w:szCs w:val="17"/>
        </w:rPr>
      </w:r>
    </w:p>
    <w:p>
      <w:pPr>
        <w:pStyle w:val="Normal"/>
        <w:jc w:val="both"/>
        <w:rPr>
          <w:iCs/>
          <w:sz w:val="17"/>
          <w:szCs w:val="17"/>
        </w:rPr>
      </w:pPr>
      <w:r>
        <w:rPr>
          <w:iCs/>
          <w:sz w:val="17"/>
          <w:szCs w:val="17"/>
        </w:rPr>
        <w:t>herbals with the highest antioxidant activity had slightly lower antioxidant capacity than any other herbals, because it was relatively faster in reaching a high scavenging percentage (almost 100 % scavenging).</w:t>
      </w:r>
    </w:p>
    <w:p>
      <w:pPr>
        <w:pStyle w:val="Normal"/>
        <w:jc w:val="both"/>
        <w:rPr>
          <w:iCs/>
          <w:sz w:val="17"/>
          <w:szCs w:val="17"/>
        </w:rPr>
      </w:pPr>
      <w:r>
        <w:rPr>
          <w:iCs/>
          <w:sz w:val="17"/>
          <w:szCs w:val="17"/>
        </w:rPr>
      </w:r>
    </w:p>
    <w:p>
      <w:pPr>
        <w:pStyle w:val="Normal"/>
        <w:jc w:val="both"/>
        <w:rPr>
          <w:iCs/>
          <w:sz w:val="17"/>
          <w:szCs w:val="17"/>
        </w:rPr>
      </w:pPr>
      <w:r>
        <w:rPr/>
        <w:drawing>
          <wp:inline distT="0" distB="0" distL="0" distR="0">
            <wp:extent cx="2900680" cy="1838325"/>
            <wp:effectExtent l="0" t="0" r="0" b="0"/>
            <wp:docPr id="30" name="Picture 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3" descr=""/>
                    <pic:cNvPicPr>
                      <a:picLocks noChangeAspect="1" noChangeArrowheads="1"/>
                    </pic:cNvPicPr>
                  </pic:nvPicPr>
                  <pic:blipFill>
                    <a:blip r:embed="rId29"/>
                    <a:stretch>
                      <a:fillRect/>
                    </a:stretch>
                  </pic:blipFill>
                  <pic:spPr bwMode="auto">
                    <a:xfrm>
                      <a:off x="0" y="0"/>
                      <a:ext cx="2900680" cy="1838325"/>
                    </a:xfrm>
                    <a:prstGeom prst="rect">
                      <a:avLst/>
                    </a:prstGeom>
                  </pic:spPr>
                </pic:pic>
              </a:graphicData>
            </a:graphic>
          </wp:inline>
        </w:drawing>
      </w:r>
    </w:p>
    <w:p>
      <w:pPr>
        <w:pStyle w:val="Normal"/>
        <w:jc w:val="both"/>
        <w:rPr>
          <w:iCs/>
          <w:sz w:val="19"/>
          <w:szCs w:val="19"/>
        </w:rPr>
      </w:pPr>
      <w:r>
        <w:rPr>
          <w:b/>
          <w:bCs/>
          <w:iCs/>
          <w:sz w:val="19"/>
          <w:szCs w:val="19"/>
        </w:rPr>
        <w:t>Figure 6.</w:t>
      </w:r>
      <w:r>
        <w:rPr>
          <w:iCs/>
          <w:sz w:val="19"/>
          <w:szCs w:val="19"/>
        </w:rPr>
        <w:t xml:space="preserve"> The antioxidant activity of ascorbic acid.</w:t>
      </w:r>
    </w:p>
    <w:p>
      <w:pPr>
        <w:sectPr>
          <w:type w:val="continuous"/>
          <w:pgSz w:w="11906" w:h="16838"/>
          <w:pgMar w:left="766" w:right="766" w:header="720" w:top="1440" w:footer="240" w:bottom="840" w:gutter="0"/>
          <w:cols w:num="2" w:space="566" w:equalWidth="true" w:sep="false"/>
          <w:formProt w:val="false"/>
          <w:textDirection w:val="lrTb"/>
          <w:docGrid w:type="default" w:linePitch="100" w:charSpace="0"/>
        </w:sectPr>
      </w:pPr>
    </w:p>
    <w:p>
      <w:pPr>
        <w:pStyle w:val="Normal"/>
        <w:jc w:val="both"/>
        <w:rPr>
          <w:iCs/>
          <w:sz w:val="17"/>
          <w:szCs w:val="17"/>
        </w:rPr>
      </w:pPr>
      <w:r>
        <w:rPr>
          <w:iCs/>
          <w:sz w:val="17"/>
          <w:szCs w:val="17"/>
        </w:rPr>
      </w:r>
    </w:p>
    <w:p>
      <w:pPr>
        <w:pStyle w:val="Normal"/>
        <w:ind w:left="993" w:hanging="993"/>
        <w:jc w:val="center"/>
        <w:rPr>
          <w:iCs/>
          <w:sz w:val="19"/>
          <w:szCs w:val="19"/>
        </w:rPr>
      </w:pPr>
      <w:r>
        <w:rPr>
          <w:b/>
          <w:bCs/>
          <w:iCs/>
          <w:sz w:val="19"/>
          <w:szCs w:val="19"/>
        </w:rPr>
        <w:t>Table 2:</w:t>
      </w:r>
      <w:r>
        <w:rPr>
          <w:iCs/>
          <w:sz w:val="19"/>
          <w:szCs w:val="19"/>
        </w:rPr>
        <w:t xml:space="preserve"> The antioxidant activity (%) in the same concentration (25 µg/ml) of herbal samples and ascorbic acid. The different letters indicate a significant difference </w:t>
      </w:r>
      <w:r>
        <w:rPr>
          <w:i/>
          <w:sz w:val="19"/>
          <w:szCs w:val="19"/>
        </w:rPr>
        <w:t>(p &lt; 0,05)</w:t>
      </w:r>
      <w:r>
        <w:rPr>
          <w:iCs/>
          <w:sz w:val="19"/>
          <w:szCs w:val="19"/>
        </w:rPr>
        <w:t xml:space="preserve"> between groups based on Tukey HSD test</w:t>
      </w:r>
    </w:p>
    <w:p>
      <w:pPr>
        <w:pStyle w:val="Normal"/>
        <w:ind w:left="993" w:hanging="993"/>
        <w:jc w:val="both"/>
        <w:rPr>
          <w:iCs/>
          <w:sz w:val="10"/>
          <w:szCs w:val="10"/>
        </w:rPr>
      </w:pPr>
      <w:r>
        <w:rPr>
          <w:iCs/>
          <w:sz w:val="10"/>
          <w:szCs w:val="10"/>
        </w:rPr>
      </w:r>
    </w:p>
    <w:tbl>
      <w:tblPr>
        <w:tblStyle w:val="130"/>
        <w:tblW w:w="9351" w:type="dxa"/>
        <w:jc w:val="center"/>
        <w:tblInd w:w="0" w:type="dxa"/>
        <w:tblCellMar>
          <w:top w:w="0" w:type="dxa"/>
          <w:left w:w="108" w:type="dxa"/>
          <w:bottom w:w="0" w:type="dxa"/>
          <w:right w:w="108" w:type="dxa"/>
        </w:tblCellMar>
      </w:tblPr>
      <w:tblGrid>
        <w:gridCol w:w="3680"/>
        <w:gridCol w:w="2835"/>
        <w:gridCol w:w="2836"/>
      </w:tblGrid>
      <w:tr>
        <w:trPr>
          <w:trHeight w:val="300" w:hRule="atLeast"/>
        </w:trPr>
        <w:tc>
          <w:tcPr>
            <w:tcW w:w="3680" w:type="dxa"/>
            <w:tcBorders/>
          </w:tcPr>
          <w:p>
            <w:pPr>
              <w:pStyle w:val="Normal"/>
              <w:spacing w:lineRule="auto" w:line="360"/>
              <w:ind w:firstLine="23"/>
              <w:jc w:val="center"/>
              <w:rPr>
                <w:b/>
                <w:b/>
                <w:bCs/>
                <w:iCs/>
                <w:sz w:val="17"/>
                <w:szCs w:val="17"/>
                <w:lang w:val="zh-CN"/>
              </w:rPr>
            </w:pPr>
            <w:r>
              <w:rPr>
                <w:b/>
                <w:bCs/>
                <w:iCs/>
                <w:sz w:val="17"/>
                <w:szCs w:val="17"/>
                <w:lang w:val="zh-CN"/>
              </w:rPr>
              <w:t>Sample</w:t>
            </w:r>
          </w:p>
        </w:tc>
        <w:tc>
          <w:tcPr>
            <w:tcW w:w="2835" w:type="dxa"/>
            <w:tcBorders/>
          </w:tcPr>
          <w:p>
            <w:pPr>
              <w:pStyle w:val="Normal"/>
              <w:spacing w:lineRule="auto" w:line="360"/>
              <w:ind w:firstLine="23"/>
              <w:jc w:val="center"/>
              <w:rPr>
                <w:b/>
                <w:b/>
                <w:bCs/>
                <w:iCs/>
                <w:sz w:val="17"/>
                <w:szCs w:val="17"/>
                <w:lang w:val="zh-CN"/>
              </w:rPr>
            </w:pPr>
            <w:r>
              <w:rPr>
                <w:b/>
                <w:bCs/>
                <w:iCs/>
                <w:sz w:val="17"/>
                <w:szCs w:val="17"/>
                <w:lang w:val="zh-CN"/>
              </w:rPr>
              <w:t>Boiled (%)</w:t>
            </w:r>
          </w:p>
        </w:tc>
        <w:tc>
          <w:tcPr>
            <w:tcW w:w="2836" w:type="dxa"/>
            <w:tcBorders/>
          </w:tcPr>
          <w:p>
            <w:pPr>
              <w:pStyle w:val="Normal"/>
              <w:spacing w:lineRule="auto" w:line="360"/>
              <w:ind w:firstLine="23"/>
              <w:jc w:val="center"/>
              <w:rPr>
                <w:b/>
                <w:b/>
                <w:bCs/>
                <w:iCs/>
                <w:sz w:val="17"/>
                <w:szCs w:val="17"/>
                <w:lang w:val="zh-CN"/>
              </w:rPr>
            </w:pPr>
            <w:r>
              <w:rPr>
                <w:b/>
                <w:bCs/>
                <w:iCs/>
                <w:sz w:val="17"/>
                <w:szCs w:val="17"/>
                <w:lang w:val="zh-CN"/>
              </w:rPr>
              <w:t>Infused (%)</w:t>
            </w:r>
          </w:p>
        </w:tc>
      </w:tr>
      <w:tr>
        <w:trPr>
          <w:trHeight w:val="300" w:hRule="atLeast"/>
        </w:trPr>
        <w:tc>
          <w:tcPr>
            <w:tcW w:w="3680" w:type="dxa"/>
            <w:tcBorders>
              <w:bottom w:val="nil"/>
            </w:tcBorders>
          </w:tcPr>
          <w:p>
            <w:pPr>
              <w:pStyle w:val="Normal"/>
              <w:spacing w:lineRule="auto" w:line="360"/>
              <w:ind w:firstLine="23"/>
              <w:jc w:val="center"/>
              <w:rPr>
                <w:b w:val="false"/>
                <w:b w:val="false"/>
                <w:bCs w:val="false"/>
                <w:i/>
                <w:i/>
                <w:iCs/>
                <w:sz w:val="17"/>
                <w:szCs w:val="17"/>
                <w:lang w:val="zh-CN"/>
              </w:rPr>
            </w:pPr>
            <w:r>
              <w:rPr>
                <w:b w:val="false"/>
                <w:bCs w:val="false"/>
                <w:i/>
                <w:iCs/>
                <w:sz w:val="17"/>
                <w:szCs w:val="17"/>
                <w:lang w:val="zh-CN"/>
              </w:rPr>
              <w:t>Phyllanthus niruri</w:t>
            </w:r>
          </w:p>
        </w:tc>
        <w:tc>
          <w:tcPr>
            <w:tcW w:w="2835" w:type="dxa"/>
            <w:tcBorders>
              <w:bottom w:val="nil"/>
            </w:tcBorders>
          </w:tcPr>
          <w:p>
            <w:pPr>
              <w:pStyle w:val="Normal"/>
              <w:spacing w:lineRule="auto" w:line="360"/>
              <w:ind w:firstLine="23"/>
              <w:jc w:val="center"/>
              <w:rPr>
                <w:iCs/>
                <w:sz w:val="17"/>
                <w:szCs w:val="17"/>
                <w:lang w:val="zh-CN"/>
              </w:rPr>
            </w:pPr>
            <w:r>
              <w:rPr>
                <w:iCs/>
                <w:sz w:val="17"/>
                <w:szCs w:val="17"/>
                <w:lang w:val="zh-CN"/>
              </w:rPr>
              <w:t xml:space="preserve">34.87 ± </w:t>
            </w:r>
            <w:r>
              <w:rPr>
                <w:color w:val="000000"/>
                <w:sz w:val="17"/>
                <w:szCs w:val="17"/>
                <w:lang w:val="zh-CN"/>
              </w:rPr>
              <w:t>4.80</w:t>
            </w:r>
            <w:r>
              <w:rPr>
                <w:iCs/>
                <w:sz w:val="17"/>
                <w:szCs w:val="17"/>
                <w:vertAlign w:val="superscript"/>
                <w:lang w:val="zh-CN"/>
              </w:rPr>
              <w:t>f</w:t>
            </w:r>
          </w:p>
        </w:tc>
        <w:tc>
          <w:tcPr>
            <w:tcW w:w="2836" w:type="dxa"/>
            <w:tcBorders>
              <w:bottom w:val="nil"/>
            </w:tcBorders>
          </w:tcPr>
          <w:p>
            <w:pPr>
              <w:pStyle w:val="Normal"/>
              <w:spacing w:lineRule="auto" w:line="360"/>
              <w:ind w:firstLine="23"/>
              <w:jc w:val="center"/>
              <w:rPr>
                <w:iCs/>
                <w:sz w:val="17"/>
                <w:szCs w:val="17"/>
                <w:lang w:val="zh-CN"/>
              </w:rPr>
            </w:pPr>
            <w:r>
              <w:rPr>
                <w:iCs/>
                <w:sz w:val="17"/>
                <w:szCs w:val="17"/>
                <w:lang w:val="zh-CN"/>
              </w:rPr>
              <w:t xml:space="preserve">35.90 ± </w:t>
            </w:r>
            <w:r>
              <w:rPr>
                <w:color w:val="000000"/>
                <w:sz w:val="17"/>
                <w:szCs w:val="17"/>
                <w:lang w:val="zh-CN"/>
              </w:rPr>
              <w:t>6.55</w:t>
            </w:r>
            <w:r>
              <w:rPr>
                <w:iCs/>
                <w:sz w:val="17"/>
                <w:szCs w:val="17"/>
                <w:vertAlign w:val="superscript"/>
                <w:lang w:val="zh-CN"/>
              </w:rPr>
              <w:t>f</w:t>
            </w:r>
          </w:p>
        </w:tc>
      </w:tr>
      <w:tr>
        <w:trPr>
          <w:trHeight w:val="300" w:hRule="atLeast"/>
        </w:trPr>
        <w:tc>
          <w:tcPr>
            <w:tcW w:w="3680" w:type="dxa"/>
            <w:tcBorders>
              <w:top w:val="nil"/>
              <w:bottom w:val="nil"/>
            </w:tcBorders>
          </w:tcPr>
          <w:p>
            <w:pPr>
              <w:pStyle w:val="Normal"/>
              <w:spacing w:lineRule="auto" w:line="360"/>
              <w:ind w:firstLine="23"/>
              <w:jc w:val="center"/>
              <w:rPr>
                <w:b w:val="false"/>
                <w:b w:val="false"/>
                <w:bCs w:val="false"/>
                <w:i/>
                <w:i/>
                <w:iCs/>
                <w:sz w:val="17"/>
                <w:szCs w:val="17"/>
                <w:lang w:val="zh-CN"/>
              </w:rPr>
            </w:pPr>
            <w:r>
              <w:rPr>
                <w:b w:val="false"/>
                <w:bCs w:val="false"/>
                <w:i/>
                <w:iCs/>
                <w:sz w:val="17"/>
                <w:szCs w:val="17"/>
                <w:lang w:val="zh-CN"/>
              </w:rPr>
              <w:t>Lantana camara</w:t>
            </w:r>
          </w:p>
        </w:tc>
        <w:tc>
          <w:tcPr>
            <w:tcW w:w="2835" w:type="dxa"/>
            <w:tcBorders>
              <w:top w:val="nil"/>
              <w:bottom w:val="nil"/>
            </w:tcBorders>
          </w:tcPr>
          <w:p>
            <w:pPr>
              <w:pStyle w:val="Normal"/>
              <w:spacing w:lineRule="auto" w:line="360"/>
              <w:ind w:firstLine="23"/>
              <w:jc w:val="center"/>
              <w:rPr>
                <w:iCs/>
                <w:sz w:val="17"/>
                <w:szCs w:val="17"/>
                <w:lang w:val="zh-CN"/>
              </w:rPr>
            </w:pPr>
            <w:r>
              <w:rPr>
                <w:iCs/>
                <w:sz w:val="17"/>
                <w:szCs w:val="17"/>
                <w:lang w:val="zh-CN"/>
              </w:rPr>
              <w:t xml:space="preserve">50.17 ± </w:t>
            </w:r>
            <w:r>
              <w:rPr>
                <w:color w:val="000000"/>
                <w:sz w:val="17"/>
                <w:szCs w:val="17"/>
                <w:lang w:val="zh-CN"/>
              </w:rPr>
              <w:t>1.18</w:t>
            </w:r>
            <w:r>
              <w:rPr>
                <w:iCs/>
                <w:sz w:val="17"/>
                <w:szCs w:val="17"/>
                <w:vertAlign w:val="superscript"/>
                <w:lang w:val="zh-CN"/>
              </w:rPr>
              <w:t>g</w:t>
            </w:r>
          </w:p>
        </w:tc>
        <w:tc>
          <w:tcPr>
            <w:tcW w:w="2836" w:type="dxa"/>
            <w:tcBorders>
              <w:top w:val="nil"/>
              <w:bottom w:val="nil"/>
            </w:tcBorders>
          </w:tcPr>
          <w:p>
            <w:pPr>
              <w:pStyle w:val="Normal"/>
              <w:spacing w:lineRule="auto" w:line="360"/>
              <w:ind w:firstLine="23"/>
              <w:jc w:val="center"/>
              <w:rPr>
                <w:iCs/>
                <w:sz w:val="17"/>
                <w:szCs w:val="17"/>
                <w:lang w:val="zh-CN"/>
              </w:rPr>
            </w:pPr>
            <w:r>
              <w:rPr>
                <w:iCs/>
                <w:sz w:val="17"/>
                <w:szCs w:val="17"/>
                <w:lang w:val="zh-CN"/>
              </w:rPr>
              <w:t xml:space="preserve">31.56 ± </w:t>
            </w:r>
            <w:r>
              <w:rPr>
                <w:color w:val="000000"/>
                <w:sz w:val="17"/>
                <w:szCs w:val="17"/>
                <w:lang w:val="zh-CN"/>
              </w:rPr>
              <w:t>1.22</w:t>
            </w:r>
            <w:r>
              <w:rPr>
                <w:iCs/>
                <w:sz w:val="17"/>
                <w:szCs w:val="17"/>
                <w:vertAlign w:val="superscript"/>
                <w:lang w:val="zh-CN"/>
              </w:rPr>
              <w:t>ef</w:t>
            </w:r>
          </w:p>
        </w:tc>
      </w:tr>
      <w:tr>
        <w:trPr>
          <w:trHeight w:val="300" w:hRule="atLeast"/>
        </w:trPr>
        <w:tc>
          <w:tcPr>
            <w:tcW w:w="3680" w:type="dxa"/>
            <w:tcBorders>
              <w:top w:val="nil"/>
              <w:bottom w:val="nil"/>
            </w:tcBorders>
          </w:tcPr>
          <w:p>
            <w:pPr>
              <w:pStyle w:val="Normal"/>
              <w:spacing w:lineRule="auto" w:line="360"/>
              <w:ind w:firstLine="23"/>
              <w:jc w:val="center"/>
              <w:rPr>
                <w:b w:val="false"/>
                <w:b w:val="false"/>
                <w:bCs w:val="false"/>
                <w:i/>
                <w:i/>
                <w:iCs/>
                <w:sz w:val="17"/>
                <w:szCs w:val="17"/>
                <w:lang w:val="zh-CN"/>
              </w:rPr>
            </w:pPr>
            <w:r>
              <w:rPr>
                <w:b w:val="false"/>
                <w:bCs w:val="false"/>
                <w:i/>
                <w:iCs/>
                <w:sz w:val="17"/>
                <w:szCs w:val="17"/>
                <w:lang w:val="zh-CN"/>
              </w:rPr>
              <w:t>Piper crocatum</w:t>
            </w:r>
          </w:p>
        </w:tc>
        <w:tc>
          <w:tcPr>
            <w:tcW w:w="2835" w:type="dxa"/>
            <w:tcBorders>
              <w:top w:val="nil"/>
              <w:bottom w:val="nil"/>
            </w:tcBorders>
          </w:tcPr>
          <w:p>
            <w:pPr>
              <w:pStyle w:val="Normal"/>
              <w:spacing w:lineRule="auto" w:line="360"/>
              <w:ind w:firstLine="23"/>
              <w:jc w:val="center"/>
              <w:rPr>
                <w:iCs/>
                <w:sz w:val="17"/>
                <w:szCs w:val="17"/>
                <w:lang w:val="zh-CN"/>
              </w:rPr>
            </w:pPr>
            <w:r>
              <w:rPr>
                <w:iCs/>
                <w:sz w:val="17"/>
                <w:szCs w:val="17"/>
                <w:lang w:val="zh-CN"/>
              </w:rPr>
              <w:t xml:space="preserve">22.39 ± </w:t>
            </w:r>
            <w:r>
              <w:rPr>
                <w:color w:val="000000"/>
                <w:sz w:val="17"/>
                <w:szCs w:val="17"/>
                <w:lang w:val="zh-CN"/>
              </w:rPr>
              <w:t>1.27</w:t>
            </w:r>
            <w:r>
              <w:rPr>
                <w:iCs/>
                <w:sz w:val="17"/>
                <w:szCs w:val="17"/>
                <w:vertAlign w:val="superscript"/>
                <w:lang w:val="zh-CN"/>
              </w:rPr>
              <w:t>cd</w:t>
            </w:r>
          </w:p>
        </w:tc>
        <w:tc>
          <w:tcPr>
            <w:tcW w:w="2836" w:type="dxa"/>
            <w:tcBorders>
              <w:top w:val="nil"/>
              <w:bottom w:val="nil"/>
            </w:tcBorders>
          </w:tcPr>
          <w:p>
            <w:pPr>
              <w:pStyle w:val="Normal"/>
              <w:spacing w:lineRule="auto" w:line="360"/>
              <w:ind w:firstLine="23"/>
              <w:jc w:val="center"/>
              <w:rPr>
                <w:iCs/>
                <w:sz w:val="17"/>
                <w:szCs w:val="17"/>
                <w:lang w:val="zh-CN"/>
              </w:rPr>
            </w:pPr>
            <w:r>
              <w:rPr>
                <w:iCs/>
                <w:sz w:val="17"/>
                <w:szCs w:val="17"/>
                <w:lang w:val="zh-CN"/>
              </w:rPr>
              <w:t xml:space="preserve">27.30 ± </w:t>
            </w:r>
            <w:r>
              <w:rPr>
                <w:color w:val="000000"/>
                <w:sz w:val="17"/>
                <w:szCs w:val="17"/>
                <w:lang w:val="zh-CN"/>
              </w:rPr>
              <w:t>6.22</w:t>
            </w:r>
            <w:r>
              <w:rPr>
                <w:iCs/>
                <w:sz w:val="17"/>
                <w:szCs w:val="17"/>
                <w:vertAlign w:val="superscript"/>
                <w:lang w:val="zh-CN"/>
              </w:rPr>
              <w:t>def</w:t>
            </w:r>
          </w:p>
        </w:tc>
      </w:tr>
      <w:tr>
        <w:trPr>
          <w:trHeight w:val="300" w:hRule="atLeast"/>
        </w:trPr>
        <w:tc>
          <w:tcPr>
            <w:tcW w:w="3680" w:type="dxa"/>
            <w:tcBorders>
              <w:top w:val="nil"/>
              <w:bottom w:val="nil"/>
            </w:tcBorders>
          </w:tcPr>
          <w:p>
            <w:pPr>
              <w:pStyle w:val="Normal"/>
              <w:spacing w:lineRule="auto" w:line="360"/>
              <w:ind w:firstLine="23"/>
              <w:jc w:val="center"/>
              <w:rPr>
                <w:b w:val="false"/>
                <w:b w:val="false"/>
                <w:bCs w:val="false"/>
                <w:i/>
                <w:i/>
                <w:iCs/>
                <w:sz w:val="17"/>
                <w:szCs w:val="17"/>
                <w:lang w:val="zh-CN"/>
              </w:rPr>
            </w:pPr>
            <w:r>
              <w:rPr>
                <w:b w:val="false"/>
                <w:bCs w:val="false"/>
                <w:i/>
                <w:iCs/>
                <w:sz w:val="17"/>
                <w:szCs w:val="17"/>
                <w:lang w:val="zh-CN"/>
              </w:rPr>
              <w:t>Curcuma xanthorrhiza</w:t>
            </w:r>
          </w:p>
        </w:tc>
        <w:tc>
          <w:tcPr>
            <w:tcW w:w="2835" w:type="dxa"/>
            <w:tcBorders>
              <w:top w:val="nil"/>
              <w:bottom w:val="nil"/>
            </w:tcBorders>
          </w:tcPr>
          <w:p>
            <w:pPr>
              <w:pStyle w:val="Normal"/>
              <w:spacing w:lineRule="auto" w:line="360"/>
              <w:ind w:firstLine="23"/>
              <w:jc w:val="center"/>
              <w:rPr>
                <w:iCs/>
                <w:sz w:val="17"/>
                <w:szCs w:val="17"/>
                <w:lang w:val="zh-CN"/>
              </w:rPr>
            </w:pPr>
            <w:r>
              <w:rPr>
                <w:iCs/>
                <w:sz w:val="17"/>
                <w:szCs w:val="17"/>
                <w:lang w:val="zh-CN"/>
              </w:rPr>
              <w:t xml:space="preserve">10.77 ± </w:t>
            </w:r>
            <w:r>
              <w:rPr>
                <w:color w:val="000000"/>
                <w:sz w:val="17"/>
                <w:szCs w:val="17"/>
                <w:lang w:val="zh-CN"/>
              </w:rPr>
              <w:t>3.11</w:t>
            </w:r>
            <w:r>
              <w:rPr>
                <w:iCs/>
                <w:sz w:val="17"/>
                <w:szCs w:val="17"/>
                <w:vertAlign w:val="superscript"/>
                <w:lang w:val="zh-CN"/>
              </w:rPr>
              <w:t>a</w:t>
            </w:r>
          </w:p>
        </w:tc>
        <w:tc>
          <w:tcPr>
            <w:tcW w:w="2836" w:type="dxa"/>
            <w:tcBorders>
              <w:top w:val="nil"/>
              <w:bottom w:val="nil"/>
            </w:tcBorders>
          </w:tcPr>
          <w:p>
            <w:pPr>
              <w:pStyle w:val="Normal"/>
              <w:spacing w:lineRule="auto" w:line="360"/>
              <w:ind w:firstLine="23"/>
              <w:jc w:val="center"/>
              <w:rPr>
                <w:iCs/>
                <w:sz w:val="17"/>
                <w:szCs w:val="17"/>
                <w:lang w:val="zh-CN"/>
              </w:rPr>
            </w:pPr>
            <w:r>
              <w:rPr>
                <w:iCs/>
                <w:sz w:val="17"/>
                <w:szCs w:val="17"/>
                <w:lang w:val="zh-CN"/>
              </w:rPr>
              <w:t xml:space="preserve">12.28 ± </w:t>
            </w:r>
            <w:r>
              <w:rPr>
                <w:color w:val="000000"/>
                <w:sz w:val="17"/>
                <w:szCs w:val="17"/>
                <w:lang w:val="zh-CN"/>
              </w:rPr>
              <w:t>3.23</w:t>
            </w:r>
            <w:r>
              <w:rPr>
                <w:iCs/>
                <w:sz w:val="17"/>
                <w:szCs w:val="17"/>
                <w:vertAlign w:val="superscript"/>
                <w:lang w:val="zh-CN"/>
              </w:rPr>
              <w:t>ab</w:t>
            </w:r>
          </w:p>
        </w:tc>
      </w:tr>
      <w:tr>
        <w:trPr>
          <w:trHeight w:val="300" w:hRule="atLeast"/>
        </w:trPr>
        <w:tc>
          <w:tcPr>
            <w:tcW w:w="3680" w:type="dxa"/>
            <w:tcBorders>
              <w:top w:val="nil"/>
              <w:bottom w:val="nil"/>
            </w:tcBorders>
          </w:tcPr>
          <w:p>
            <w:pPr>
              <w:pStyle w:val="Normal"/>
              <w:spacing w:lineRule="auto" w:line="360"/>
              <w:ind w:firstLine="23"/>
              <w:jc w:val="center"/>
              <w:rPr>
                <w:b w:val="false"/>
                <w:b w:val="false"/>
                <w:bCs w:val="false"/>
                <w:i/>
                <w:i/>
                <w:iCs/>
                <w:sz w:val="17"/>
                <w:szCs w:val="17"/>
                <w:lang w:val="zh-CN"/>
              </w:rPr>
            </w:pPr>
            <w:r>
              <w:rPr>
                <w:b w:val="false"/>
                <w:bCs w:val="false"/>
                <w:i/>
                <w:iCs/>
                <w:sz w:val="17"/>
                <w:szCs w:val="17"/>
                <w:lang w:val="zh-CN"/>
              </w:rPr>
              <w:t>Moringa oleifera</w:t>
            </w:r>
          </w:p>
        </w:tc>
        <w:tc>
          <w:tcPr>
            <w:tcW w:w="2835" w:type="dxa"/>
            <w:tcBorders>
              <w:top w:val="nil"/>
              <w:bottom w:val="nil"/>
            </w:tcBorders>
          </w:tcPr>
          <w:p>
            <w:pPr>
              <w:pStyle w:val="Normal"/>
              <w:spacing w:lineRule="auto" w:line="360"/>
              <w:ind w:firstLine="23"/>
              <w:jc w:val="center"/>
              <w:rPr>
                <w:iCs/>
                <w:sz w:val="17"/>
                <w:szCs w:val="17"/>
                <w:lang w:val="zh-CN"/>
              </w:rPr>
            </w:pPr>
            <w:r>
              <w:rPr>
                <w:iCs/>
                <w:sz w:val="17"/>
                <w:szCs w:val="17"/>
                <w:lang w:val="zh-CN"/>
              </w:rPr>
              <w:t xml:space="preserve">19.97 ± </w:t>
            </w:r>
            <w:r>
              <w:rPr>
                <w:color w:val="000000"/>
                <w:sz w:val="17"/>
                <w:szCs w:val="17"/>
                <w:lang w:val="zh-CN"/>
              </w:rPr>
              <w:t>2.27</w:t>
            </w:r>
            <w:r>
              <w:rPr>
                <w:iCs/>
                <w:sz w:val="17"/>
                <w:szCs w:val="17"/>
                <w:vertAlign w:val="superscript"/>
                <w:lang w:val="zh-CN"/>
              </w:rPr>
              <w:t>bcd</w:t>
            </w:r>
          </w:p>
        </w:tc>
        <w:tc>
          <w:tcPr>
            <w:tcW w:w="2836" w:type="dxa"/>
            <w:tcBorders>
              <w:top w:val="nil"/>
              <w:bottom w:val="nil"/>
            </w:tcBorders>
          </w:tcPr>
          <w:p>
            <w:pPr>
              <w:pStyle w:val="Normal"/>
              <w:spacing w:lineRule="auto" w:line="360"/>
              <w:ind w:firstLine="23"/>
              <w:jc w:val="center"/>
              <w:rPr>
                <w:iCs/>
                <w:sz w:val="17"/>
                <w:szCs w:val="17"/>
                <w:lang w:val="zh-CN"/>
              </w:rPr>
            </w:pPr>
            <w:r>
              <w:rPr>
                <w:iCs/>
                <w:sz w:val="17"/>
                <w:szCs w:val="17"/>
                <w:lang w:val="zh-CN"/>
              </w:rPr>
              <w:t xml:space="preserve">23.78 ± </w:t>
            </w:r>
            <w:r>
              <w:rPr>
                <w:color w:val="000000"/>
                <w:sz w:val="17"/>
                <w:szCs w:val="17"/>
                <w:lang w:val="zh-CN"/>
              </w:rPr>
              <w:t>1.68</w:t>
            </w:r>
            <w:r>
              <w:rPr>
                <w:iCs/>
                <w:sz w:val="17"/>
                <w:szCs w:val="17"/>
                <w:vertAlign w:val="superscript"/>
                <w:lang w:val="zh-CN"/>
              </w:rPr>
              <w:t>cde</w:t>
            </w:r>
          </w:p>
        </w:tc>
      </w:tr>
      <w:tr>
        <w:trPr>
          <w:trHeight w:val="300" w:hRule="atLeast"/>
        </w:trPr>
        <w:tc>
          <w:tcPr>
            <w:tcW w:w="3680" w:type="dxa"/>
            <w:tcBorders>
              <w:top w:val="nil"/>
              <w:bottom w:val="nil"/>
            </w:tcBorders>
          </w:tcPr>
          <w:p>
            <w:pPr>
              <w:pStyle w:val="Normal"/>
              <w:spacing w:lineRule="auto" w:line="360"/>
              <w:ind w:firstLine="23"/>
              <w:jc w:val="center"/>
              <w:rPr>
                <w:b w:val="false"/>
                <w:b w:val="false"/>
                <w:bCs w:val="false"/>
                <w:i/>
                <w:i/>
                <w:iCs/>
                <w:sz w:val="17"/>
                <w:szCs w:val="17"/>
                <w:lang w:val="zh-CN"/>
              </w:rPr>
            </w:pPr>
            <w:r>
              <w:rPr>
                <w:b w:val="false"/>
                <w:bCs w:val="false"/>
                <w:i/>
                <w:iCs/>
                <w:sz w:val="17"/>
                <w:szCs w:val="17"/>
                <w:lang w:val="zh-CN"/>
              </w:rPr>
              <w:t>Tamarindus indica</w:t>
            </w:r>
          </w:p>
        </w:tc>
        <w:tc>
          <w:tcPr>
            <w:tcW w:w="2835" w:type="dxa"/>
            <w:tcBorders>
              <w:top w:val="nil"/>
              <w:bottom w:val="nil"/>
            </w:tcBorders>
          </w:tcPr>
          <w:p>
            <w:pPr>
              <w:pStyle w:val="Normal"/>
              <w:spacing w:lineRule="auto" w:line="360"/>
              <w:ind w:firstLine="23"/>
              <w:jc w:val="center"/>
              <w:rPr>
                <w:iCs/>
                <w:sz w:val="17"/>
                <w:szCs w:val="17"/>
                <w:lang w:val="zh-CN"/>
              </w:rPr>
            </w:pPr>
            <w:r>
              <w:rPr>
                <w:iCs/>
                <w:sz w:val="17"/>
                <w:szCs w:val="17"/>
                <w:lang w:val="zh-CN"/>
              </w:rPr>
              <w:t xml:space="preserve">24.22 ± </w:t>
            </w:r>
            <w:r>
              <w:rPr>
                <w:color w:val="000000"/>
                <w:sz w:val="17"/>
                <w:szCs w:val="17"/>
                <w:lang w:val="zh-CN"/>
              </w:rPr>
              <w:t>2.10</w:t>
            </w:r>
            <w:r>
              <w:rPr>
                <w:iCs/>
                <w:sz w:val="17"/>
                <w:szCs w:val="17"/>
                <w:vertAlign w:val="superscript"/>
                <w:lang w:val="zh-CN"/>
              </w:rPr>
              <w:t>cde</w:t>
            </w:r>
          </w:p>
        </w:tc>
        <w:tc>
          <w:tcPr>
            <w:tcW w:w="2836" w:type="dxa"/>
            <w:tcBorders>
              <w:top w:val="nil"/>
              <w:bottom w:val="nil"/>
            </w:tcBorders>
          </w:tcPr>
          <w:p>
            <w:pPr>
              <w:pStyle w:val="Normal"/>
              <w:spacing w:lineRule="auto" w:line="360"/>
              <w:ind w:firstLine="23"/>
              <w:jc w:val="center"/>
              <w:rPr>
                <w:iCs/>
                <w:sz w:val="17"/>
                <w:szCs w:val="17"/>
                <w:lang w:val="zh-CN"/>
              </w:rPr>
            </w:pPr>
            <w:r>
              <w:rPr>
                <w:iCs/>
                <w:sz w:val="17"/>
                <w:szCs w:val="17"/>
                <w:lang w:val="zh-CN"/>
              </w:rPr>
              <w:t xml:space="preserve">11.73 ± </w:t>
            </w:r>
            <w:r>
              <w:rPr>
                <w:color w:val="000000"/>
                <w:sz w:val="17"/>
                <w:szCs w:val="17"/>
                <w:lang w:val="zh-CN"/>
              </w:rPr>
              <w:t>1.83</w:t>
            </w:r>
            <w:r>
              <w:rPr>
                <w:iCs/>
                <w:sz w:val="17"/>
                <w:szCs w:val="17"/>
                <w:vertAlign w:val="superscript"/>
                <w:lang w:val="zh-CN"/>
              </w:rPr>
              <w:t>ab</w:t>
            </w:r>
          </w:p>
        </w:tc>
      </w:tr>
      <w:tr>
        <w:trPr>
          <w:trHeight w:val="300" w:hRule="atLeast"/>
        </w:trPr>
        <w:tc>
          <w:tcPr>
            <w:tcW w:w="3680" w:type="dxa"/>
            <w:tcBorders>
              <w:top w:val="nil"/>
              <w:bottom w:val="nil"/>
            </w:tcBorders>
          </w:tcPr>
          <w:p>
            <w:pPr>
              <w:pStyle w:val="Normal"/>
              <w:spacing w:lineRule="auto" w:line="360"/>
              <w:ind w:firstLine="23"/>
              <w:jc w:val="center"/>
              <w:rPr>
                <w:b w:val="false"/>
                <w:b w:val="false"/>
                <w:bCs w:val="false"/>
                <w:i/>
                <w:i/>
                <w:iCs/>
                <w:sz w:val="17"/>
                <w:szCs w:val="17"/>
                <w:lang w:val="zh-CN"/>
              </w:rPr>
            </w:pPr>
            <w:r>
              <w:rPr>
                <w:b w:val="false"/>
                <w:bCs w:val="false"/>
                <w:i/>
                <w:iCs/>
                <w:sz w:val="17"/>
                <w:szCs w:val="17"/>
                <w:lang w:val="zh-CN"/>
              </w:rPr>
              <w:t>Kaempferia galanga</w:t>
            </w:r>
          </w:p>
        </w:tc>
        <w:tc>
          <w:tcPr>
            <w:tcW w:w="2835" w:type="dxa"/>
            <w:tcBorders>
              <w:top w:val="nil"/>
              <w:bottom w:val="nil"/>
            </w:tcBorders>
          </w:tcPr>
          <w:p>
            <w:pPr>
              <w:pStyle w:val="Normal"/>
              <w:spacing w:lineRule="auto" w:line="360"/>
              <w:ind w:firstLine="23"/>
              <w:jc w:val="center"/>
              <w:rPr>
                <w:iCs/>
                <w:sz w:val="17"/>
                <w:szCs w:val="17"/>
                <w:lang w:val="zh-CN"/>
              </w:rPr>
            </w:pPr>
            <w:r>
              <w:rPr>
                <w:iCs/>
                <w:sz w:val="17"/>
                <w:szCs w:val="17"/>
                <w:lang w:val="zh-CN"/>
              </w:rPr>
              <w:t xml:space="preserve">11.03 ± </w:t>
            </w:r>
            <w:r>
              <w:rPr>
                <w:color w:val="000000"/>
                <w:sz w:val="17"/>
                <w:szCs w:val="17"/>
                <w:lang w:val="zh-CN"/>
              </w:rPr>
              <w:t>3.54</w:t>
            </w:r>
            <w:r>
              <w:rPr>
                <w:iCs/>
                <w:sz w:val="17"/>
                <w:szCs w:val="17"/>
                <w:vertAlign w:val="superscript"/>
                <w:lang w:val="zh-CN"/>
              </w:rPr>
              <w:t>ab</w:t>
            </w:r>
          </w:p>
        </w:tc>
        <w:tc>
          <w:tcPr>
            <w:tcW w:w="2836" w:type="dxa"/>
            <w:tcBorders>
              <w:top w:val="nil"/>
              <w:bottom w:val="nil"/>
            </w:tcBorders>
          </w:tcPr>
          <w:p>
            <w:pPr>
              <w:pStyle w:val="Normal"/>
              <w:spacing w:lineRule="auto" w:line="360"/>
              <w:ind w:firstLine="23"/>
              <w:jc w:val="center"/>
              <w:rPr>
                <w:iCs/>
                <w:sz w:val="17"/>
                <w:szCs w:val="17"/>
                <w:lang w:val="zh-CN"/>
              </w:rPr>
            </w:pPr>
            <w:r>
              <w:rPr>
                <w:iCs/>
                <w:sz w:val="17"/>
                <w:szCs w:val="17"/>
                <w:lang w:val="zh-CN"/>
              </w:rPr>
              <w:t xml:space="preserve">12.00 ± </w:t>
            </w:r>
            <w:r>
              <w:rPr>
                <w:color w:val="000000"/>
                <w:sz w:val="17"/>
                <w:szCs w:val="17"/>
                <w:lang w:val="zh-CN"/>
              </w:rPr>
              <w:t>3.30</w:t>
            </w:r>
            <w:r>
              <w:rPr>
                <w:iCs/>
                <w:sz w:val="17"/>
                <w:szCs w:val="17"/>
                <w:vertAlign w:val="superscript"/>
                <w:lang w:val="zh-CN"/>
              </w:rPr>
              <w:t>ab</w:t>
            </w:r>
          </w:p>
        </w:tc>
      </w:tr>
      <w:tr>
        <w:trPr>
          <w:trHeight w:val="300" w:hRule="atLeast"/>
        </w:trPr>
        <w:tc>
          <w:tcPr>
            <w:tcW w:w="3680" w:type="dxa"/>
            <w:tcBorders>
              <w:top w:val="nil"/>
              <w:bottom w:val="nil"/>
            </w:tcBorders>
          </w:tcPr>
          <w:p>
            <w:pPr>
              <w:pStyle w:val="Normal"/>
              <w:spacing w:lineRule="auto" w:line="360"/>
              <w:ind w:firstLine="23"/>
              <w:jc w:val="center"/>
              <w:rPr>
                <w:b w:val="false"/>
                <w:b w:val="false"/>
                <w:bCs w:val="false"/>
                <w:i/>
                <w:i/>
                <w:iCs/>
                <w:sz w:val="17"/>
                <w:szCs w:val="17"/>
                <w:lang w:val="zh-CN"/>
              </w:rPr>
            </w:pPr>
            <w:r>
              <w:rPr>
                <w:b w:val="false"/>
                <w:bCs w:val="false"/>
                <w:i/>
                <w:iCs/>
                <w:sz w:val="17"/>
                <w:szCs w:val="17"/>
                <w:lang w:val="zh-CN"/>
              </w:rPr>
              <w:t>Citrus aurantifolia</w:t>
            </w:r>
          </w:p>
        </w:tc>
        <w:tc>
          <w:tcPr>
            <w:tcW w:w="2835" w:type="dxa"/>
            <w:tcBorders>
              <w:top w:val="nil"/>
              <w:bottom w:val="nil"/>
            </w:tcBorders>
          </w:tcPr>
          <w:p>
            <w:pPr>
              <w:pStyle w:val="Normal"/>
              <w:spacing w:lineRule="auto" w:line="360"/>
              <w:ind w:firstLine="23"/>
              <w:jc w:val="center"/>
              <w:rPr>
                <w:iCs/>
                <w:sz w:val="17"/>
                <w:szCs w:val="17"/>
                <w:lang w:val="zh-CN"/>
              </w:rPr>
            </w:pPr>
            <w:r>
              <w:rPr>
                <w:iCs/>
                <w:sz w:val="17"/>
                <w:szCs w:val="17"/>
                <w:lang w:val="zh-CN"/>
              </w:rPr>
              <w:t xml:space="preserve">12.51 ± </w:t>
            </w:r>
            <w:r>
              <w:rPr>
                <w:color w:val="000000"/>
                <w:sz w:val="17"/>
                <w:szCs w:val="17"/>
                <w:lang w:val="zh-CN"/>
              </w:rPr>
              <w:t>0.37</w:t>
            </w:r>
            <w:r>
              <w:rPr>
                <w:iCs/>
                <w:sz w:val="17"/>
                <w:szCs w:val="17"/>
                <w:vertAlign w:val="superscript"/>
                <w:lang w:val="zh-CN"/>
              </w:rPr>
              <w:t>ab</w:t>
            </w:r>
          </w:p>
        </w:tc>
        <w:tc>
          <w:tcPr>
            <w:tcW w:w="2836" w:type="dxa"/>
            <w:tcBorders>
              <w:top w:val="nil"/>
              <w:bottom w:val="nil"/>
            </w:tcBorders>
          </w:tcPr>
          <w:p>
            <w:pPr>
              <w:pStyle w:val="Normal"/>
              <w:spacing w:lineRule="auto" w:line="360"/>
              <w:ind w:firstLine="23"/>
              <w:jc w:val="center"/>
              <w:rPr>
                <w:iCs/>
                <w:sz w:val="17"/>
                <w:szCs w:val="17"/>
                <w:lang w:val="zh-CN"/>
              </w:rPr>
            </w:pPr>
            <w:r>
              <w:rPr>
                <w:iCs/>
                <w:sz w:val="17"/>
                <w:szCs w:val="17"/>
                <w:lang w:val="zh-CN"/>
              </w:rPr>
              <w:t xml:space="preserve">23.90 ± </w:t>
            </w:r>
            <w:r>
              <w:rPr>
                <w:color w:val="000000"/>
                <w:sz w:val="17"/>
                <w:szCs w:val="17"/>
                <w:lang w:val="zh-CN"/>
              </w:rPr>
              <w:t>1.18</w:t>
            </w:r>
            <w:r>
              <w:rPr>
                <w:iCs/>
                <w:sz w:val="17"/>
                <w:szCs w:val="17"/>
                <w:vertAlign w:val="superscript"/>
                <w:lang w:val="zh-CN"/>
              </w:rPr>
              <w:t>cde</w:t>
            </w:r>
          </w:p>
        </w:tc>
      </w:tr>
      <w:tr>
        <w:trPr>
          <w:trHeight w:val="300" w:hRule="atLeast"/>
        </w:trPr>
        <w:tc>
          <w:tcPr>
            <w:tcW w:w="3680" w:type="dxa"/>
            <w:tcBorders>
              <w:top w:val="nil"/>
              <w:bottom w:val="nil"/>
            </w:tcBorders>
          </w:tcPr>
          <w:p>
            <w:pPr>
              <w:pStyle w:val="Normal"/>
              <w:spacing w:lineRule="auto" w:line="360"/>
              <w:ind w:firstLine="23"/>
              <w:jc w:val="center"/>
              <w:rPr>
                <w:b w:val="false"/>
                <w:b w:val="false"/>
                <w:bCs w:val="false"/>
                <w:i/>
                <w:i/>
                <w:iCs/>
                <w:sz w:val="17"/>
                <w:szCs w:val="17"/>
                <w:lang w:val="zh-CN"/>
              </w:rPr>
            </w:pPr>
            <w:r>
              <w:rPr>
                <w:b w:val="false"/>
                <w:bCs w:val="false"/>
                <w:i/>
                <w:iCs/>
                <w:sz w:val="17"/>
                <w:szCs w:val="17"/>
                <w:lang w:val="zh-CN"/>
              </w:rPr>
              <w:t>Hibiscus sabdariffa</w:t>
            </w:r>
          </w:p>
        </w:tc>
        <w:tc>
          <w:tcPr>
            <w:tcW w:w="2835" w:type="dxa"/>
            <w:tcBorders>
              <w:top w:val="nil"/>
              <w:bottom w:val="nil"/>
            </w:tcBorders>
          </w:tcPr>
          <w:p>
            <w:pPr>
              <w:pStyle w:val="Normal"/>
              <w:spacing w:lineRule="auto" w:line="360"/>
              <w:ind w:firstLine="23"/>
              <w:jc w:val="center"/>
              <w:rPr>
                <w:iCs/>
                <w:sz w:val="17"/>
                <w:szCs w:val="17"/>
                <w:lang w:val="zh-CN"/>
              </w:rPr>
            </w:pPr>
            <w:r>
              <w:rPr>
                <w:iCs/>
                <w:sz w:val="17"/>
                <w:szCs w:val="17"/>
                <w:lang w:val="zh-CN"/>
              </w:rPr>
              <w:t xml:space="preserve">17.63 ± </w:t>
            </w:r>
            <w:r>
              <w:rPr>
                <w:color w:val="000000"/>
                <w:sz w:val="17"/>
                <w:szCs w:val="17"/>
                <w:lang w:val="zh-CN"/>
              </w:rPr>
              <w:t>0.81</w:t>
            </w:r>
            <w:r>
              <w:rPr>
                <w:iCs/>
                <w:sz w:val="17"/>
                <w:szCs w:val="17"/>
                <w:vertAlign w:val="superscript"/>
                <w:lang w:val="zh-CN"/>
              </w:rPr>
              <w:t>abc</w:t>
            </w:r>
          </w:p>
        </w:tc>
        <w:tc>
          <w:tcPr>
            <w:tcW w:w="2836" w:type="dxa"/>
            <w:tcBorders>
              <w:top w:val="nil"/>
              <w:bottom w:val="nil"/>
            </w:tcBorders>
          </w:tcPr>
          <w:p>
            <w:pPr>
              <w:pStyle w:val="Normal"/>
              <w:spacing w:lineRule="auto" w:line="360"/>
              <w:ind w:firstLine="23"/>
              <w:jc w:val="center"/>
              <w:rPr>
                <w:iCs/>
                <w:sz w:val="17"/>
                <w:szCs w:val="17"/>
                <w:lang w:val="zh-CN"/>
              </w:rPr>
            </w:pPr>
            <w:r>
              <w:rPr>
                <w:iCs/>
                <w:sz w:val="17"/>
                <w:szCs w:val="17"/>
                <w:lang w:val="zh-CN"/>
              </w:rPr>
              <w:t xml:space="preserve">17.37 ± </w:t>
            </w:r>
            <w:r>
              <w:rPr>
                <w:color w:val="000000"/>
                <w:sz w:val="17"/>
                <w:szCs w:val="17"/>
                <w:lang w:val="zh-CN"/>
              </w:rPr>
              <w:t>1.36</w:t>
            </w:r>
            <w:r>
              <w:rPr>
                <w:iCs/>
                <w:sz w:val="17"/>
                <w:szCs w:val="17"/>
                <w:vertAlign w:val="superscript"/>
                <w:lang w:val="zh-CN"/>
              </w:rPr>
              <w:t>abc</w:t>
            </w:r>
          </w:p>
        </w:tc>
      </w:tr>
      <w:tr>
        <w:trPr>
          <w:trHeight w:val="300" w:hRule="atLeast"/>
        </w:trPr>
        <w:tc>
          <w:tcPr>
            <w:tcW w:w="3680" w:type="dxa"/>
            <w:tcBorders>
              <w:top w:val="nil"/>
              <w:bottom w:val="nil"/>
            </w:tcBorders>
          </w:tcPr>
          <w:p>
            <w:pPr>
              <w:pStyle w:val="Normal"/>
              <w:spacing w:lineRule="auto" w:line="360"/>
              <w:ind w:firstLine="23"/>
              <w:jc w:val="center"/>
              <w:rPr>
                <w:b w:val="false"/>
                <w:b w:val="false"/>
                <w:bCs w:val="false"/>
                <w:i/>
                <w:i/>
                <w:iCs/>
                <w:sz w:val="17"/>
                <w:szCs w:val="17"/>
                <w:lang w:val="zh-CN"/>
              </w:rPr>
            </w:pPr>
            <w:r>
              <w:rPr>
                <w:b w:val="false"/>
                <w:bCs w:val="false"/>
                <w:i/>
                <w:iCs/>
                <w:sz w:val="17"/>
                <w:szCs w:val="17"/>
                <w:lang w:val="zh-CN"/>
              </w:rPr>
              <w:t>Zingiber officinale</w:t>
            </w:r>
          </w:p>
        </w:tc>
        <w:tc>
          <w:tcPr>
            <w:tcW w:w="2835" w:type="dxa"/>
            <w:tcBorders>
              <w:top w:val="nil"/>
              <w:bottom w:val="nil"/>
            </w:tcBorders>
          </w:tcPr>
          <w:p>
            <w:pPr>
              <w:pStyle w:val="Normal"/>
              <w:spacing w:lineRule="auto" w:line="360"/>
              <w:ind w:firstLine="23"/>
              <w:jc w:val="center"/>
              <w:rPr>
                <w:iCs/>
                <w:sz w:val="17"/>
                <w:szCs w:val="17"/>
                <w:lang w:val="zh-CN"/>
              </w:rPr>
            </w:pPr>
            <w:r>
              <w:rPr>
                <w:iCs/>
                <w:sz w:val="17"/>
                <w:szCs w:val="17"/>
                <w:lang w:val="zh-CN"/>
              </w:rPr>
              <w:t xml:space="preserve">12.41 ± </w:t>
            </w:r>
            <w:r>
              <w:rPr>
                <w:color w:val="000000"/>
                <w:sz w:val="17"/>
                <w:szCs w:val="17"/>
                <w:lang w:val="zh-CN"/>
              </w:rPr>
              <w:t>1.09</w:t>
            </w:r>
            <w:r>
              <w:rPr>
                <w:iCs/>
                <w:sz w:val="17"/>
                <w:szCs w:val="17"/>
                <w:vertAlign w:val="superscript"/>
                <w:lang w:val="zh-CN"/>
              </w:rPr>
              <w:t>ab</w:t>
            </w:r>
          </w:p>
        </w:tc>
        <w:tc>
          <w:tcPr>
            <w:tcW w:w="2836" w:type="dxa"/>
            <w:tcBorders>
              <w:top w:val="nil"/>
              <w:bottom w:val="nil"/>
            </w:tcBorders>
          </w:tcPr>
          <w:p>
            <w:pPr>
              <w:pStyle w:val="Normal"/>
              <w:spacing w:lineRule="auto" w:line="360"/>
              <w:ind w:firstLine="23"/>
              <w:jc w:val="center"/>
              <w:rPr>
                <w:iCs/>
                <w:sz w:val="17"/>
                <w:szCs w:val="17"/>
                <w:lang w:val="zh-CN"/>
              </w:rPr>
            </w:pPr>
            <w:r>
              <w:rPr>
                <w:iCs/>
                <w:sz w:val="17"/>
                <w:szCs w:val="17"/>
                <w:lang w:val="zh-CN"/>
              </w:rPr>
              <w:t xml:space="preserve">13.23 ± </w:t>
            </w:r>
            <w:r>
              <w:rPr>
                <w:color w:val="000000"/>
                <w:sz w:val="17"/>
                <w:szCs w:val="17"/>
                <w:lang w:val="zh-CN"/>
              </w:rPr>
              <w:t>2.02</w:t>
            </w:r>
            <w:r>
              <w:rPr>
                <w:iCs/>
                <w:sz w:val="17"/>
                <w:szCs w:val="17"/>
                <w:vertAlign w:val="superscript"/>
                <w:lang w:val="zh-CN"/>
              </w:rPr>
              <w:t>ab</w:t>
            </w:r>
          </w:p>
        </w:tc>
      </w:tr>
      <w:tr>
        <w:trPr>
          <w:trHeight w:val="300" w:hRule="atLeast"/>
        </w:trPr>
        <w:tc>
          <w:tcPr>
            <w:tcW w:w="3680" w:type="dxa"/>
            <w:tcBorders>
              <w:top w:val="nil"/>
            </w:tcBorders>
          </w:tcPr>
          <w:p>
            <w:pPr>
              <w:pStyle w:val="Normal"/>
              <w:spacing w:lineRule="auto" w:line="360"/>
              <w:ind w:firstLine="23"/>
              <w:jc w:val="center"/>
              <w:rPr>
                <w:b w:val="false"/>
                <w:b w:val="false"/>
                <w:bCs w:val="false"/>
                <w:sz w:val="17"/>
                <w:szCs w:val="17"/>
                <w:lang w:val="zh-CN"/>
              </w:rPr>
            </w:pPr>
            <w:r>
              <w:rPr>
                <w:b w:val="false"/>
                <w:bCs w:val="false"/>
                <w:sz w:val="17"/>
                <w:szCs w:val="17"/>
                <w:lang w:val="zh-CN"/>
              </w:rPr>
              <w:t>Ascorbic acid</w:t>
            </w:r>
          </w:p>
        </w:tc>
        <w:tc>
          <w:tcPr>
            <w:tcW w:w="5671" w:type="dxa"/>
            <w:gridSpan w:val="2"/>
            <w:tcBorders>
              <w:top w:val="nil"/>
            </w:tcBorders>
          </w:tcPr>
          <w:p>
            <w:pPr>
              <w:pStyle w:val="Normal"/>
              <w:spacing w:lineRule="auto" w:line="360"/>
              <w:jc w:val="center"/>
              <w:rPr>
                <w:color w:val="000000"/>
                <w:sz w:val="17"/>
                <w:szCs w:val="17"/>
                <w:lang w:val="zh-CN"/>
              </w:rPr>
            </w:pPr>
            <w:r>
              <w:rPr>
                <w:color w:val="000000"/>
                <w:sz w:val="17"/>
                <w:szCs w:val="17"/>
                <w:lang w:val="zh-CN"/>
              </w:rPr>
              <w:t>62.58 ± 0.28</w:t>
            </w:r>
            <w:r>
              <w:rPr>
                <w:iCs/>
                <w:sz w:val="17"/>
                <w:szCs w:val="17"/>
                <w:vertAlign w:val="superscript"/>
                <w:lang w:val="zh-CN"/>
              </w:rPr>
              <w:t>h</w:t>
            </w:r>
          </w:p>
        </w:tc>
      </w:tr>
    </w:tbl>
    <w:p>
      <w:pPr>
        <w:pStyle w:val="Normal"/>
        <w:jc w:val="both"/>
        <w:rPr>
          <w:iCs/>
          <w:sz w:val="17"/>
          <w:szCs w:val="17"/>
        </w:rPr>
      </w:pPr>
      <w:r>
        <w:rPr>
          <w:iCs/>
          <w:sz w:val="17"/>
          <w:szCs w:val="17"/>
        </w:rPr>
      </w:r>
    </w:p>
    <w:p>
      <w:pPr>
        <w:sectPr>
          <w:type w:val="continuous"/>
          <w:pgSz w:w="11906" w:h="16838"/>
          <w:pgMar w:left="766" w:right="766" w:header="720" w:top="1440" w:footer="240" w:bottom="840" w:gutter="0"/>
          <w:formProt w:val="false"/>
          <w:textDirection w:val="lrTb"/>
          <w:docGrid w:type="default" w:linePitch="100" w:charSpace="0"/>
        </w:sectPr>
      </w:pPr>
    </w:p>
    <w:p>
      <w:pPr>
        <w:pStyle w:val="Normal"/>
        <w:jc w:val="both"/>
        <w:rPr>
          <w:iCs/>
          <w:sz w:val="17"/>
          <w:szCs w:val="17"/>
        </w:rPr>
      </w:pPr>
      <w:r>
        <w:rPr>
          <w:iCs/>
          <w:sz w:val="17"/>
          <w:szCs w:val="17"/>
        </w:rPr>
        <w:t xml:space="preserve">Table 2 is the average comparison of the 3 repetitions of antioxidant activity between herbal samples and ascorbic acid in the same concentration, 25 µg/ml. As previously, the highest antioxidant activities were reached by </w:t>
      </w:r>
      <w:r>
        <w:rPr>
          <w:i/>
          <w:sz w:val="17"/>
          <w:szCs w:val="17"/>
        </w:rPr>
        <w:t>P. niruri</w:t>
      </w:r>
      <w:r>
        <w:rPr>
          <w:iCs/>
          <w:sz w:val="17"/>
          <w:szCs w:val="17"/>
        </w:rPr>
        <w:t xml:space="preserve"> and </w:t>
      </w:r>
      <w:r>
        <w:rPr>
          <w:i/>
          <w:sz w:val="17"/>
          <w:szCs w:val="17"/>
        </w:rPr>
        <w:t>L. camara</w:t>
      </w:r>
      <w:r>
        <w:rPr>
          <w:iCs/>
          <w:sz w:val="17"/>
          <w:szCs w:val="17"/>
        </w:rPr>
        <w:t xml:space="preserve">, with scavenging percentage of 34.87 % (boiled </w:t>
      </w:r>
      <w:r>
        <w:rPr>
          <w:i/>
          <w:sz w:val="17"/>
          <w:szCs w:val="17"/>
        </w:rPr>
        <w:t>P. niruri</w:t>
      </w:r>
      <w:r>
        <w:rPr>
          <w:iCs/>
          <w:sz w:val="17"/>
          <w:szCs w:val="17"/>
        </w:rPr>
        <w:t xml:space="preserve">), 35.90 % (infused </w:t>
      </w:r>
      <w:r>
        <w:rPr>
          <w:i/>
          <w:sz w:val="17"/>
          <w:szCs w:val="17"/>
        </w:rPr>
        <w:t>P. niruri</w:t>
      </w:r>
      <w:r>
        <w:rPr>
          <w:iCs/>
          <w:sz w:val="17"/>
          <w:szCs w:val="17"/>
        </w:rPr>
        <w:t xml:space="preserve">), 50.17 % (boiled </w:t>
      </w:r>
      <w:r>
        <w:rPr>
          <w:i/>
          <w:sz w:val="17"/>
          <w:szCs w:val="17"/>
        </w:rPr>
        <w:t>L. camara</w:t>
      </w:r>
      <w:r>
        <w:rPr>
          <w:iCs/>
          <w:sz w:val="17"/>
          <w:szCs w:val="17"/>
        </w:rPr>
        <w:t xml:space="preserve">), and 31.56 % (infused </w:t>
      </w:r>
      <w:r>
        <w:rPr>
          <w:i/>
          <w:sz w:val="17"/>
          <w:szCs w:val="17"/>
        </w:rPr>
        <w:t>L. camara</w:t>
      </w:r>
      <w:r>
        <w:rPr>
          <w:iCs/>
          <w:sz w:val="17"/>
          <w:szCs w:val="17"/>
        </w:rPr>
        <w:t>). Meanwhile, the scavenging percentages of boiled and infused samples of the other herbals were ranged from 10.77 % to 27.30 %. In the same concentration as herbal samples, ascorbic acid had 62.58 % scavenging percentage.</w:t>
      </w:r>
    </w:p>
    <w:p>
      <w:pPr>
        <w:pStyle w:val="Normal"/>
        <w:jc w:val="both"/>
        <w:rPr>
          <w:iCs/>
          <w:sz w:val="17"/>
          <w:szCs w:val="17"/>
        </w:rPr>
      </w:pPr>
      <w:r>
        <w:rPr>
          <w:sz w:val="17"/>
          <w:szCs w:val="17"/>
        </w:rPr>
        <w:t>The higher the R</w:t>
      </w:r>
      <w:r>
        <w:rPr>
          <w:sz w:val="17"/>
          <w:szCs w:val="17"/>
          <w:vertAlign w:val="superscript"/>
        </w:rPr>
        <w:t>2</w:t>
      </w:r>
      <w:r>
        <w:rPr>
          <w:sz w:val="17"/>
          <w:szCs w:val="17"/>
        </w:rPr>
        <w:t xml:space="preserve"> value indicates that the increase rate of the DPPH radical scavenging has a high correlation with herbal sample concentration. Ascorbic acid had the highest R</w:t>
      </w:r>
      <w:r>
        <w:rPr>
          <w:sz w:val="17"/>
          <w:szCs w:val="17"/>
          <w:vertAlign w:val="superscript"/>
        </w:rPr>
        <w:t>2</w:t>
      </w:r>
      <w:r>
        <w:rPr>
          <w:sz w:val="17"/>
          <w:szCs w:val="17"/>
        </w:rPr>
        <w:t xml:space="preserve"> value (0.99). </w:t>
      </w:r>
      <w:r>
        <w:rPr>
          <w:iCs/>
          <w:sz w:val="17"/>
          <w:szCs w:val="17"/>
        </w:rPr>
        <w:t>Herbals had the lower R</w:t>
      </w:r>
      <w:r>
        <w:rPr>
          <w:iCs/>
          <w:sz w:val="17"/>
          <w:szCs w:val="17"/>
          <w:vertAlign w:val="superscript"/>
        </w:rPr>
        <w:t>2</w:t>
      </w:r>
      <w:r>
        <w:rPr>
          <w:iCs/>
          <w:sz w:val="17"/>
          <w:szCs w:val="17"/>
        </w:rPr>
        <w:t xml:space="preserve"> value than ascorbic acid. </w:t>
      </w:r>
      <w:r>
        <w:rPr>
          <w:i/>
          <w:sz w:val="17"/>
          <w:szCs w:val="17"/>
        </w:rPr>
        <w:t>P. niruri</w:t>
      </w:r>
      <w:r>
        <w:rPr>
          <w:iCs/>
          <w:sz w:val="17"/>
          <w:szCs w:val="17"/>
        </w:rPr>
        <w:t xml:space="preserve"> and </w:t>
      </w:r>
      <w:r>
        <w:rPr>
          <w:i/>
          <w:sz w:val="17"/>
          <w:szCs w:val="17"/>
        </w:rPr>
        <w:t>L. camara</w:t>
      </w:r>
      <w:r>
        <w:rPr>
          <w:iCs/>
          <w:sz w:val="17"/>
          <w:szCs w:val="17"/>
        </w:rPr>
        <w:t xml:space="preserve"> had high R</w:t>
      </w:r>
      <w:r>
        <w:rPr>
          <w:iCs/>
          <w:sz w:val="17"/>
          <w:szCs w:val="17"/>
          <w:vertAlign w:val="superscript"/>
        </w:rPr>
        <w:t>2</w:t>
      </w:r>
      <w:r>
        <w:rPr>
          <w:iCs/>
          <w:sz w:val="17"/>
          <w:szCs w:val="17"/>
        </w:rPr>
        <w:t xml:space="preserve"> value (ranged from 0.95 to 0.97) (Table 3). This indicated that the concentration series of </w:t>
      </w:r>
      <w:r>
        <w:rPr>
          <w:i/>
          <w:sz w:val="17"/>
          <w:szCs w:val="17"/>
        </w:rPr>
        <w:t>P. niruri</w:t>
      </w:r>
      <w:r>
        <w:rPr>
          <w:iCs/>
          <w:sz w:val="17"/>
          <w:szCs w:val="17"/>
        </w:rPr>
        <w:t xml:space="preserve"> and </w:t>
      </w:r>
      <w:r>
        <w:rPr>
          <w:i/>
          <w:sz w:val="17"/>
          <w:szCs w:val="17"/>
        </w:rPr>
        <w:t>L. camara</w:t>
      </w:r>
      <w:r>
        <w:rPr>
          <w:iCs/>
          <w:sz w:val="17"/>
          <w:szCs w:val="17"/>
        </w:rPr>
        <w:t xml:space="preserve"> had a strong correlation to the increase of DPPH radical scavenging activity. </w:t>
      </w:r>
      <w:r>
        <w:rPr>
          <w:sz w:val="17"/>
          <w:szCs w:val="17"/>
        </w:rPr>
        <w:t>The R</w:t>
      </w:r>
      <w:r>
        <w:rPr>
          <w:sz w:val="17"/>
          <w:szCs w:val="17"/>
          <w:vertAlign w:val="superscript"/>
        </w:rPr>
        <w:t>2</w:t>
      </w:r>
      <w:r>
        <w:rPr>
          <w:sz w:val="17"/>
          <w:szCs w:val="17"/>
        </w:rPr>
        <w:t xml:space="preserve"> of the quercetin from </w:t>
      </w:r>
      <w:r>
        <w:rPr>
          <w:i/>
          <w:iCs/>
          <w:sz w:val="17"/>
          <w:szCs w:val="17"/>
        </w:rPr>
        <w:t>P. niruri</w:t>
      </w:r>
      <w:r>
        <w:rPr>
          <w:sz w:val="17"/>
          <w:szCs w:val="17"/>
        </w:rPr>
        <w:t xml:space="preserve"> was 0.99, which was higher than the R</w:t>
      </w:r>
      <w:r>
        <w:rPr>
          <w:sz w:val="17"/>
          <w:szCs w:val="17"/>
          <w:vertAlign w:val="superscript"/>
        </w:rPr>
        <w:t>2</w:t>
      </w:r>
      <w:r>
        <w:rPr>
          <w:sz w:val="17"/>
          <w:szCs w:val="17"/>
        </w:rPr>
        <w:t xml:space="preserve"> of the extract (0.96).</w:t>
      </w:r>
      <w:r>
        <w:rPr>
          <w:sz w:val="17"/>
          <w:szCs w:val="17"/>
          <w:vertAlign w:val="superscript"/>
        </w:rPr>
        <w:t>14</w:t>
      </w:r>
      <w:r>
        <w:rPr>
          <w:sz w:val="17"/>
          <w:szCs w:val="17"/>
        </w:rPr>
        <w:t xml:space="preserve"> The DPPH radical scavenging activity of </w:t>
      </w:r>
      <w:r>
        <w:rPr>
          <w:i/>
          <w:iCs/>
          <w:sz w:val="17"/>
          <w:szCs w:val="17"/>
        </w:rPr>
        <w:t>L. camara</w:t>
      </w:r>
      <w:r>
        <w:rPr>
          <w:sz w:val="17"/>
          <w:szCs w:val="17"/>
        </w:rPr>
        <w:t xml:space="preserve"> flowers had a good correlation (R</w:t>
      </w:r>
      <w:r>
        <w:rPr>
          <w:sz w:val="17"/>
          <w:szCs w:val="17"/>
          <w:vertAlign w:val="superscript"/>
        </w:rPr>
        <w:t>2</w:t>
      </w:r>
      <w:r>
        <w:rPr>
          <w:sz w:val="17"/>
          <w:szCs w:val="17"/>
        </w:rPr>
        <w:t xml:space="preserve">=0.81) with the total phenolics of </w:t>
      </w:r>
      <w:r>
        <w:rPr>
          <w:i/>
          <w:iCs/>
          <w:sz w:val="17"/>
          <w:szCs w:val="17"/>
        </w:rPr>
        <w:t>L. camara</w:t>
      </w:r>
      <w:r>
        <w:rPr>
          <w:sz w:val="17"/>
          <w:szCs w:val="17"/>
        </w:rPr>
        <w:t>. The antioxidant activity of medicinal plant is highly correlated with the total phenolics and flavonoids contained in it. The good correlation between DPPH radical scavenging activity and total phenolics indicates that phenolics have an important role as free radical scavengers, chain breakers, and electron donors.</w:t>
      </w:r>
      <w:r>
        <w:rPr>
          <w:sz w:val="17"/>
          <w:szCs w:val="17"/>
          <w:vertAlign w:val="superscript"/>
        </w:rPr>
        <w:t>19</w:t>
      </w:r>
      <w:r>
        <w:rPr>
          <w:iCs/>
          <w:sz w:val="17"/>
          <w:szCs w:val="17"/>
        </w:rPr>
        <w:t xml:space="preserve"> </w:t>
      </w:r>
      <w:r>
        <w:rPr>
          <w:sz w:val="17"/>
          <w:szCs w:val="17"/>
        </w:rPr>
        <w:t xml:space="preserve">The other herbals with lower antioxidant activity such as </w:t>
      </w:r>
      <w:r>
        <w:rPr>
          <w:i/>
          <w:iCs/>
          <w:sz w:val="17"/>
          <w:szCs w:val="17"/>
        </w:rPr>
        <w:t xml:space="preserve">C. xanthorrhiza, K. galanga, H. sabdariffa, Z. officinale, </w:t>
      </w:r>
      <w:r>
        <w:rPr>
          <w:sz w:val="17"/>
          <w:szCs w:val="17"/>
        </w:rPr>
        <w:t xml:space="preserve">the infused sample of </w:t>
      </w:r>
      <w:r>
        <w:rPr>
          <w:i/>
          <w:iCs/>
          <w:sz w:val="17"/>
          <w:szCs w:val="17"/>
        </w:rPr>
        <w:t>T. indica</w:t>
      </w:r>
      <w:r>
        <w:rPr>
          <w:sz w:val="17"/>
          <w:szCs w:val="17"/>
        </w:rPr>
        <w:t xml:space="preserve">, and the boiled sample of </w:t>
      </w:r>
      <w:r>
        <w:rPr>
          <w:i/>
          <w:iCs/>
          <w:sz w:val="17"/>
          <w:szCs w:val="17"/>
        </w:rPr>
        <w:t>C. aurantifolia</w:t>
      </w:r>
      <w:r>
        <w:rPr>
          <w:sz w:val="17"/>
          <w:szCs w:val="17"/>
        </w:rPr>
        <w:t xml:space="preserve"> had the lower R</w:t>
      </w:r>
      <w:r>
        <w:rPr>
          <w:sz w:val="17"/>
          <w:szCs w:val="17"/>
          <w:vertAlign w:val="superscript"/>
        </w:rPr>
        <w:t>2</w:t>
      </w:r>
      <w:r>
        <w:rPr>
          <w:sz w:val="17"/>
          <w:szCs w:val="17"/>
        </w:rPr>
        <w:t xml:space="preserve"> value, which ranged from 0.62 to 0.90 (Table 3). It shows that the concentration series of those herbals had lower correlation to the increase of antioxidant activity.</w:t>
      </w:r>
    </w:p>
    <w:p>
      <w:pPr>
        <w:pStyle w:val="Normal"/>
        <w:spacing w:lineRule="auto" w:line="360"/>
        <w:jc w:val="both"/>
        <w:rPr>
          <w:rFonts w:eastAsia="Calibri"/>
          <w:color w:val="000000"/>
          <w:sz w:val="17"/>
          <w:szCs w:val="17"/>
        </w:rPr>
      </w:pPr>
      <w:r>
        <w:rPr>
          <w:rFonts w:eastAsia="Calibri"/>
          <w:color w:val="000000"/>
          <w:sz w:val="17"/>
          <w:szCs w:val="17"/>
        </w:rPr>
      </w:r>
    </w:p>
    <w:p>
      <w:pPr>
        <w:pStyle w:val="Text1"/>
        <w:spacing w:lineRule="auto" w:line="360" w:before="0" w:after="0"/>
        <w:ind w:hanging="0"/>
        <w:rPr>
          <w:rFonts w:cs="Times New Roman"/>
          <w:b/>
          <w:b/>
          <w:sz w:val="19"/>
          <w:szCs w:val="19"/>
        </w:rPr>
      </w:pPr>
      <w:r>
        <w:rPr>
          <w:rFonts w:eastAsia="TimesNewRoman" w:cs="Times New Roman"/>
          <w:b/>
          <w:sz w:val="19"/>
          <w:szCs w:val="19"/>
        </w:rPr>
        <w:t>Conclusion</w:t>
      </w:r>
    </w:p>
    <w:p>
      <w:pPr>
        <w:pStyle w:val="Normal"/>
        <w:jc w:val="both"/>
        <w:rPr>
          <w:sz w:val="17"/>
          <w:szCs w:val="17"/>
        </w:rPr>
      </w:pPr>
      <w:r>
        <w:rPr>
          <w:bCs/>
          <w:sz w:val="17"/>
          <w:szCs w:val="17"/>
        </w:rPr>
        <w:t xml:space="preserve">Among the ten herbals, </w:t>
      </w:r>
      <w:r>
        <w:rPr>
          <w:i/>
          <w:iCs/>
          <w:sz w:val="17"/>
          <w:szCs w:val="17"/>
        </w:rPr>
        <w:t xml:space="preserve">Phyllanthus </w:t>
      </w:r>
      <w:r>
        <w:rPr>
          <w:i/>
          <w:sz w:val="17"/>
          <w:szCs w:val="17"/>
        </w:rPr>
        <w:t>niruri</w:t>
      </w:r>
      <w:r>
        <w:rPr>
          <w:sz w:val="17"/>
          <w:szCs w:val="17"/>
        </w:rPr>
        <w:t xml:space="preserve"> and </w:t>
      </w:r>
      <w:r>
        <w:rPr>
          <w:i/>
          <w:iCs/>
          <w:sz w:val="17"/>
          <w:szCs w:val="17"/>
        </w:rPr>
        <w:t>Lantana camara</w:t>
      </w:r>
      <w:r>
        <w:rPr>
          <w:sz w:val="17"/>
          <w:szCs w:val="17"/>
        </w:rPr>
        <w:t xml:space="preserve"> were the herbals with the highest antioxidant activity, with lower antioxidant capacity (50 minutes). Meanwhile, the other 8 herbals had lower antioxidant activity, with the higher antioxidant capacity (60 minutes). There was no significant difference in antioxidant activity between boiled and infused samples of all herbals, except </w:t>
      </w:r>
      <w:r>
        <w:rPr>
          <w:i/>
          <w:iCs/>
          <w:sz w:val="17"/>
          <w:szCs w:val="17"/>
        </w:rPr>
        <w:t>T. indica</w:t>
      </w:r>
      <w:r>
        <w:rPr>
          <w:sz w:val="17"/>
          <w:szCs w:val="17"/>
        </w:rPr>
        <w:t xml:space="preserve"> and </w:t>
      </w:r>
      <w:r>
        <w:rPr>
          <w:i/>
          <w:iCs/>
          <w:sz w:val="17"/>
          <w:szCs w:val="17"/>
        </w:rPr>
        <w:t>C. aurantifolia</w:t>
      </w:r>
      <w:r>
        <w:rPr>
          <w:sz w:val="17"/>
          <w:szCs w:val="17"/>
        </w:rPr>
        <w:t xml:space="preserve">. The antioxidant activity of boiled sample of </w:t>
      </w:r>
      <w:r>
        <w:rPr>
          <w:i/>
          <w:iCs/>
          <w:sz w:val="17"/>
          <w:szCs w:val="17"/>
        </w:rPr>
        <w:t xml:space="preserve">T. indica </w:t>
      </w:r>
      <w:r>
        <w:rPr>
          <w:sz w:val="17"/>
          <w:szCs w:val="17"/>
        </w:rPr>
        <w:t xml:space="preserve">was significantly different and higher than the infused one. On the contrary, the antioxidant activity of boiled sample of </w:t>
      </w:r>
      <w:r>
        <w:rPr>
          <w:i/>
          <w:iCs/>
          <w:sz w:val="17"/>
          <w:szCs w:val="17"/>
        </w:rPr>
        <w:t>C. aurantifolia</w:t>
      </w:r>
      <w:r>
        <w:rPr>
          <w:sz w:val="17"/>
          <w:szCs w:val="17"/>
        </w:rPr>
        <w:t xml:space="preserve"> was significantly different and lower than infused one. The difference was presumably due to the heat treatment in boiled samples.</w:t>
      </w:r>
    </w:p>
    <w:p>
      <w:pPr>
        <w:pStyle w:val="Normal"/>
        <w:jc w:val="both"/>
        <w:rPr>
          <w:sz w:val="17"/>
          <w:szCs w:val="17"/>
        </w:rPr>
      </w:pPr>
      <w:r>
        <w:rPr>
          <w:sz w:val="17"/>
          <w:szCs w:val="17"/>
        </w:rPr>
      </w:r>
    </w:p>
    <w:p>
      <w:pPr>
        <w:pStyle w:val="Normal"/>
        <w:spacing w:lineRule="auto" w:line="360"/>
        <w:jc w:val="both"/>
        <w:rPr>
          <w:b/>
          <w:b/>
          <w:sz w:val="19"/>
          <w:szCs w:val="19"/>
          <w:lang w:val="en-GB"/>
        </w:rPr>
      </w:pPr>
      <w:r>
        <w:rPr>
          <w:b/>
          <w:sz w:val="19"/>
          <w:szCs w:val="19"/>
          <w:lang w:val="en-GB"/>
        </w:rPr>
        <w:t xml:space="preserve">Conflict of Interest </w:t>
      </w:r>
    </w:p>
    <w:p>
      <w:pPr>
        <w:pStyle w:val="Normal"/>
        <w:tabs>
          <w:tab w:val="clear" w:pos="720"/>
          <w:tab w:val="left" w:pos="1118" w:leader="none"/>
        </w:tabs>
        <w:jc w:val="both"/>
        <w:rPr>
          <w:bCs/>
          <w:sz w:val="17"/>
          <w:szCs w:val="17"/>
          <w:lang w:val="en-GB"/>
        </w:rPr>
      </w:pPr>
      <w:r>
        <w:rPr>
          <w:bCs/>
          <w:sz w:val="17"/>
          <w:szCs w:val="17"/>
          <w:lang w:val="en-GB"/>
        </w:rPr>
        <w:t>The authors declare no conflict of interest.</w:t>
      </w:r>
    </w:p>
    <w:p>
      <w:pPr>
        <w:pStyle w:val="Normal"/>
        <w:shd w:val="clear" w:color="auto" w:fill="FFFFFF"/>
        <w:spacing w:lineRule="auto" w:line="360"/>
        <w:jc w:val="both"/>
        <w:rPr>
          <w:b/>
          <w:b/>
          <w:bCs/>
          <w:sz w:val="17"/>
          <w:szCs w:val="17"/>
          <w:lang w:val="en-GB" w:eastAsia="en-GB"/>
        </w:rPr>
      </w:pPr>
      <w:r>
        <w:rPr>
          <w:b/>
          <w:bCs/>
          <w:sz w:val="17"/>
          <w:szCs w:val="17"/>
          <w:lang w:val="en-GB" w:eastAsia="en-GB"/>
        </w:rPr>
      </w:r>
    </w:p>
    <w:p>
      <w:pPr>
        <w:pStyle w:val="Normal"/>
        <w:shd w:val="clear" w:color="auto" w:fill="FFFFFF"/>
        <w:spacing w:lineRule="auto" w:line="360"/>
        <w:jc w:val="both"/>
        <w:rPr>
          <w:rFonts w:ascii="Times New Roman" w:hAnsi="Times New Roman" w:cs="Times New Roman" w:asciiTheme="majorBidi" w:cstheme="majorBidi" w:hAnsiTheme="majorBidi"/>
          <w:sz w:val="19"/>
          <w:szCs w:val="19"/>
        </w:rPr>
      </w:pPr>
      <w:r>
        <w:rPr>
          <w:b/>
          <w:bCs/>
          <w:sz w:val="19"/>
          <w:szCs w:val="19"/>
          <w:lang w:val="en-GB" w:eastAsia="en-GB"/>
        </w:rPr>
        <w:t>Authors’ Declaration</w:t>
      </w:r>
    </w:p>
    <w:p>
      <w:pPr>
        <w:pStyle w:val="Normal"/>
        <w:shd w:val="clear" w:color="auto" w:fill="FFFFFF"/>
        <w:jc w:val="both"/>
        <w:rPr>
          <w:sz w:val="17"/>
          <w:szCs w:val="17"/>
          <w:lang w:val="en-GB" w:eastAsia="en-GB"/>
        </w:rPr>
      </w:pPr>
      <w:r>
        <w:rPr>
          <w:sz w:val="17"/>
          <w:szCs w:val="17"/>
          <w:lang w:val="en-GB" w:eastAsia="en-GB"/>
        </w:rPr>
        <w:t>The authors hereby declare that the work presented in this article is original and that any liability for claims relating to the content of this article will be borne by them.</w:t>
      </w:r>
    </w:p>
    <w:p>
      <w:pPr>
        <w:pStyle w:val="Normal"/>
        <w:shd w:val="clear" w:color="auto" w:fill="FFFFFF"/>
        <w:spacing w:lineRule="auto" w:line="360"/>
        <w:jc w:val="both"/>
        <w:rPr>
          <w:sz w:val="17"/>
          <w:szCs w:val="17"/>
          <w:lang w:val="en-GB" w:eastAsia="en-GB"/>
        </w:rPr>
      </w:pPr>
      <w:r>
        <w:rPr>
          <w:sz w:val="17"/>
          <w:szCs w:val="17"/>
          <w:lang w:val="en-GB" w:eastAsia="en-GB"/>
        </w:rPr>
      </w:r>
    </w:p>
    <w:p>
      <w:pPr>
        <w:pStyle w:val="Normal"/>
        <w:spacing w:lineRule="auto" w:line="360"/>
        <w:rPr>
          <w:b/>
          <w:b/>
          <w:bCs/>
          <w:sz w:val="19"/>
          <w:szCs w:val="19"/>
        </w:rPr>
      </w:pPr>
      <w:r>
        <w:rPr>
          <w:b/>
          <w:bCs/>
          <w:sz w:val="19"/>
          <w:szCs w:val="19"/>
        </w:rPr>
      </w:r>
    </w:p>
    <w:p>
      <w:pPr>
        <w:pStyle w:val="Normal"/>
        <w:jc w:val="both"/>
        <w:rPr>
          <w:iCs/>
          <w:sz w:val="17"/>
          <w:szCs w:val="17"/>
        </w:rPr>
      </w:pPr>
      <w:r>
        <w:rPr>
          <w:b/>
          <w:bCs/>
          <w:iCs/>
          <w:sz w:val="17"/>
          <w:szCs w:val="17"/>
        </w:rPr>
        <w:t>Table 3:</w:t>
      </w:r>
      <w:r>
        <w:rPr>
          <w:iCs/>
          <w:sz w:val="17"/>
          <w:szCs w:val="17"/>
        </w:rPr>
        <w:t xml:space="preserve"> The R</w:t>
      </w:r>
      <w:r>
        <w:rPr>
          <w:iCs/>
          <w:sz w:val="17"/>
          <w:szCs w:val="17"/>
          <w:vertAlign w:val="superscript"/>
        </w:rPr>
        <w:t>2</w:t>
      </w:r>
      <w:r>
        <w:rPr>
          <w:iCs/>
          <w:sz w:val="17"/>
          <w:szCs w:val="17"/>
        </w:rPr>
        <w:t xml:space="preserve"> value of herbal samples and ascorbic acid</w:t>
      </w:r>
    </w:p>
    <w:p>
      <w:pPr>
        <w:pStyle w:val="Normal"/>
        <w:jc w:val="both"/>
        <w:rPr>
          <w:iCs/>
          <w:sz w:val="10"/>
          <w:szCs w:val="10"/>
        </w:rPr>
      </w:pPr>
      <w:r>
        <w:rPr>
          <w:iCs/>
          <w:sz w:val="10"/>
          <w:szCs w:val="10"/>
        </w:rPr>
      </w:r>
    </w:p>
    <w:tbl>
      <w:tblPr>
        <w:tblStyle w:val="130"/>
        <w:tblW w:w="6091" w:type="dxa"/>
        <w:jc w:val="left"/>
        <w:tblInd w:w="0" w:type="dxa"/>
        <w:tblCellMar>
          <w:top w:w="0" w:type="dxa"/>
          <w:left w:w="108" w:type="dxa"/>
          <w:bottom w:w="0" w:type="dxa"/>
          <w:right w:w="108" w:type="dxa"/>
        </w:tblCellMar>
      </w:tblPr>
      <w:tblGrid>
        <w:gridCol w:w="4247"/>
        <w:gridCol w:w="1843"/>
      </w:tblGrid>
      <w:tr>
        <w:trPr>
          <w:trHeight w:val="300" w:hRule="atLeast"/>
        </w:trPr>
        <w:tc>
          <w:tcPr>
            <w:tcW w:w="4247" w:type="dxa"/>
            <w:tcBorders/>
          </w:tcPr>
          <w:p>
            <w:pPr>
              <w:pStyle w:val="Normal"/>
              <w:spacing w:lineRule="auto" w:line="360"/>
              <w:jc w:val="both"/>
              <w:rPr>
                <w:b/>
                <w:b/>
                <w:bCs/>
                <w:iCs/>
                <w:sz w:val="17"/>
                <w:szCs w:val="17"/>
                <w:lang w:val="zh-CN"/>
              </w:rPr>
            </w:pPr>
            <w:r>
              <w:rPr>
                <w:b/>
                <w:bCs/>
                <w:iCs/>
                <w:sz w:val="17"/>
                <w:szCs w:val="17"/>
                <w:lang w:val="zh-CN"/>
              </w:rPr>
              <w:t>Sample</w:t>
            </w:r>
          </w:p>
        </w:tc>
        <w:tc>
          <w:tcPr>
            <w:tcW w:w="1843" w:type="dxa"/>
            <w:tcBorders/>
          </w:tcPr>
          <w:p>
            <w:pPr>
              <w:pStyle w:val="Normal"/>
              <w:spacing w:lineRule="auto" w:line="360"/>
              <w:jc w:val="both"/>
              <w:rPr>
                <w:b/>
                <w:b/>
                <w:bCs/>
                <w:iCs/>
                <w:sz w:val="17"/>
                <w:szCs w:val="17"/>
                <w:lang w:val="zh-CN"/>
              </w:rPr>
            </w:pPr>
            <w:r>
              <w:rPr>
                <w:b/>
                <w:bCs/>
                <w:iCs/>
                <w:sz w:val="17"/>
                <w:szCs w:val="17"/>
                <w:lang w:val="zh-CN"/>
              </w:rPr>
              <w:t>R</w:t>
            </w:r>
            <w:r>
              <w:rPr>
                <w:b/>
                <w:bCs/>
                <w:iCs/>
                <w:sz w:val="17"/>
                <w:szCs w:val="17"/>
                <w:vertAlign w:val="superscript"/>
                <w:lang w:val="zh-CN"/>
              </w:rPr>
              <w:t>2</w:t>
            </w:r>
            <w:r>
              <w:rPr>
                <w:b/>
                <w:bCs/>
                <w:iCs/>
                <w:sz w:val="17"/>
                <w:szCs w:val="17"/>
                <w:lang w:val="zh-CN"/>
              </w:rPr>
              <w:t xml:space="preserve"> Value</w:t>
            </w:r>
          </w:p>
        </w:tc>
      </w:tr>
      <w:tr>
        <w:trPr>
          <w:trHeight w:val="300" w:hRule="atLeast"/>
        </w:trPr>
        <w:tc>
          <w:tcPr>
            <w:tcW w:w="4247" w:type="dxa"/>
            <w:tcBorders>
              <w:bottom w:val="nil"/>
            </w:tcBorders>
          </w:tcPr>
          <w:p>
            <w:pPr>
              <w:pStyle w:val="Normal"/>
              <w:spacing w:lineRule="auto" w:line="360"/>
              <w:jc w:val="both"/>
              <w:rPr>
                <w:b w:val="false"/>
                <w:b w:val="false"/>
                <w:bCs w:val="false"/>
                <w:iCs/>
                <w:sz w:val="17"/>
                <w:szCs w:val="17"/>
                <w:lang w:val="zh-CN"/>
              </w:rPr>
            </w:pPr>
            <w:r>
              <w:rPr>
                <w:b w:val="false"/>
                <w:bCs w:val="false"/>
                <w:iCs/>
                <w:sz w:val="17"/>
                <w:szCs w:val="17"/>
                <w:lang w:val="zh-CN"/>
              </w:rPr>
              <w:t>Ascorbic acid</w:t>
            </w:r>
          </w:p>
        </w:tc>
        <w:tc>
          <w:tcPr>
            <w:tcW w:w="1843" w:type="dxa"/>
            <w:tcBorders>
              <w:bottom w:val="nil"/>
            </w:tcBorders>
          </w:tcPr>
          <w:p>
            <w:pPr>
              <w:pStyle w:val="Normal"/>
              <w:spacing w:lineRule="auto" w:line="360"/>
              <w:jc w:val="both"/>
              <w:rPr>
                <w:iCs/>
                <w:sz w:val="17"/>
                <w:szCs w:val="17"/>
                <w:lang w:val="zh-CN"/>
              </w:rPr>
            </w:pPr>
            <w:r>
              <w:rPr>
                <w:iCs/>
                <w:sz w:val="17"/>
                <w:szCs w:val="17"/>
                <w:lang w:val="zh-CN"/>
              </w:rPr>
              <w:t>0.99</w:t>
            </w:r>
          </w:p>
        </w:tc>
      </w:tr>
      <w:tr>
        <w:trPr>
          <w:trHeight w:val="300" w:hRule="atLeast"/>
        </w:trPr>
        <w:tc>
          <w:tcPr>
            <w:tcW w:w="4247" w:type="dxa"/>
            <w:tcBorders>
              <w:top w:val="nil"/>
              <w:bottom w:val="nil"/>
            </w:tcBorders>
          </w:tcPr>
          <w:p>
            <w:pPr>
              <w:pStyle w:val="Normal"/>
              <w:spacing w:lineRule="auto" w:line="360"/>
              <w:jc w:val="both"/>
              <w:rPr>
                <w:b w:val="false"/>
                <w:b w:val="false"/>
                <w:bCs w:val="false"/>
                <w:iCs/>
                <w:sz w:val="17"/>
                <w:szCs w:val="17"/>
                <w:lang w:val="zh-CN"/>
              </w:rPr>
            </w:pPr>
            <w:r>
              <w:rPr>
                <w:b w:val="false"/>
                <w:bCs w:val="false"/>
                <w:iCs/>
                <w:sz w:val="17"/>
                <w:szCs w:val="17"/>
                <w:lang w:val="zh-CN"/>
              </w:rPr>
              <w:t xml:space="preserve">Infused </w:t>
            </w:r>
            <w:r>
              <w:rPr>
                <w:b w:val="false"/>
                <w:bCs w:val="false"/>
                <w:i/>
                <w:iCs/>
                <w:sz w:val="17"/>
                <w:szCs w:val="17"/>
                <w:lang w:val="zh-CN"/>
              </w:rPr>
              <w:t>Citrus aurantifolia</w:t>
            </w:r>
          </w:p>
        </w:tc>
        <w:tc>
          <w:tcPr>
            <w:tcW w:w="1843" w:type="dxa"/>
            <w:tcBorders>
              <w:top w:val="nil"/>
              <w:bottom w:val="nil"/>
            </w:tcBorders>
          </w:tcPr>
          <w:p>
            <w:pPr>
              <w:pStyle w:val="Normal"/>
              <w:spacing w:lineRule="auto" w:line="360"/>
              <w:jc w:val="both"/>
              <w:rPr>
                <w:iCs/>
                <w:sz w:val="17"/>
                <w:szCs w:val="17"/>
                <w:lang w:val="zh-CN"/>
              </w:rPr>
            </w:pPr>
            <w:r>
              <w:rPr>
                <w:iCs/>
                <w:sz w:val="17"/>
                <w:szCs w:val="17"/>
                <w:lang w:val="zh-CN"/>
              </w:rPr>
              <w:t>0.97</w:t>
            </w:r>
          </w:p>
        </w:tc>
      </w:tr>
      <w:tr>
        <w:trPr>
          <w:trHeight w:val="300" w:hRule="atLeast"/>
        </w:trPr>
        <w:tc>
          <w:tcPr>
            <w:tcW w:w="4247" w:type="dxa"/>
            <w:tcBorders>
              <w:top w:val="nil"/>
              <w:bottom w:val="nil"/>
            </w:tcBorders>
          </w:tcPr>
          <w:p>
            <w:pPr>
              <w:pStyle w:val="Normal"/>
              <w:spacing w:lineRule="auto" w:line="360"/>
              <w:jc w:val="both"/>
              <w:rPr>
                <w:b w:val="false"/>
                <w:b w:val="false"/>
                <w:bCs w:val="false"/>
                <w:iCs/>
                <w:sz w:val="17"/>
                <w:szCs w:val="17"/>
                <w:lang w:val="zh-CN"/>
              </w:rPr>
            </w:pPr>
            <w:r>
              <w:rPr>
                <w:b w:val="false"/>
                <w:bCs w:val="false"/>
                <w:iCs/>
                <w:sz w:val="17"/>
                <w:szCs w:val="17"/>
                <w:lang w:val="zh-CN"/>
              </w:rPr>
              <w:t xml:space="preserve">Infused </w:t>
            </w:r>
            <w:r>
              <w:rPr>
                <w:b w:val="false"/>
                <w:bCs w:val="false"/>
                <w:i/>
                <w:iCs/>
                <w:sz w:val="17"/>
                <w:szCs w:val="17"/>
                <w:lang w:val="zh-CN"/>
              </w:rPr>
              <w:t>Lantana camara</w:t>
            </w:r>
          </w:p>
        </w:tc>
        <w:tc>
          <w:tcPr>
            <w:tcW w:w="1843" w:type="dxa"/>
            <w:tcBorders>
              <w:top w:val="nil"/>
              <w:bottom w:val="nil"/>
            </w:tcBorders>
          </w:tcPr>
          <w:p>
            <w:pPr>
              <w:pStyle w:val="Normal"/>
              <w:spacing w:lineRule="auto" w:line="360"/>
              <w:jc w:val="both"/>
              <w:rPr>
                <w:iCs/>
                <w:sz w:val="17"/>
                <w:szCs w:val="17"/>
                <w:lang w:val="zh-CN"/>
              </w:rPr>
            </w:pPr>
            <w:r>
              <w:rPr>
                <w:iCs/>
                <w:sz w:val="17"/>
                <w:szCs w:val="17"/>
                <w:lang w:val="zh-CN"/>
              </w:rPr>
              <w:t>0.97</w:t>
            </w:r>
          </w:p>
        </w:tc>
      </w:tr>
      <w:tr>
        <w:trPr>
          <w:trHeight w:val="300" w:hRule="atLeast"/>
        </w:trPr>
        <w:tc>
          <w:tcPr>
            <w:tcW w:w="4247" w:type="dxa"/>
            <w:tcBorders>
              <w:top w:val="nil"/>
              <w:bottom w:val="nil"/>
            </w:tcBorders>
          </w:tcPr>
          <w:p>
            <w:pPr>
              <w:pStyle w:val="Normal"/>
              <w:spacing w:lineRule="auto" w:line="360"/>
              <w:jc w:val="both"/>
              <w:rPr>
                <w:b w:val="false"/>
                <w:b w:val="false"/>
                <w:bCs w:val="false"/>
                <w:iCs/>
                <w:sz w:val="17"/>
                <w:szCs w:val="17"/>
                <w:lang w:val="zh-CN"/>
              </w:rPr>
            </w:pPr>
            <w:r>
              <w:rPr>
                <w:b w:val="false"/>
                <w:bCs w:val="false"/>
                <w:iCs/>
                <w:sz w:val="17"/>
                <w:szCs w:val="17"/>
                <w:lang w:val="zh-CN"/>
              </w:rPr>
              <w:t xml:space="preserve">Boiled </w:t>
            </w:r>
            <w:r>
              <w:rPr>
                <w:b w:val="false"/>
                <w:bCs w:val="false"/>
                <w:i/>
                <w:iCs/>
                <w:sz w:val="17"/>
                <w:szCs w:val="17"/>
                <w:lang w:val="zh-CN"/>
              </w:rPr>
              <w:t>Tamarindus indica</w:t>
            </w:r>
          </w:p>
        </w:tc>
        <w:tc>
          <w:tcPr>
            <w:tcW w:w="1843" w:type="dxa"/>
            <w:tcBorders>
              <w:top w:val="nil"/>
              <w:bottom w:val="nil"/>
            </w:tcBorders>
          </w:tcPr>
          <w:p>
            <w:pPr>
              <w:pStyle w:val="Normal"/>
              <w:spacing w:lineRule="auto" w:line="360"/>
              <w:jc w:val="both"/>
              <w:rPr>
                <w:iCs/>
                <w:sz w:val="17"/>
                <w:szCs w:val="17"/>
                <w:lang w:val="zh-CN"/>
              </w:rPr>
            </w:pPr>
            <w:r>
              <w:rPr>
                <w:iCs/>
                <w:sz w:val="17"/>
                <w:szCs w:val="17"/>
                <w:lang w:val="zh-CN"/>
              </w:rPr>
              <w:t>0.96</w:t>
            </w:r>
          </w:p>
        </w:tc>
      </w:tr>
      <w:tr>
        <w:trPr>
          <w:trHeight w:val="300" w:hRule="atLeast"/>
        </w:trPr>
        <w:tc>
          <w:tcPr>
            <w:tcW w:w="4247" w:type="dxa"/>
            <w:tcBorders>
              <w:top w:val="nil"/>
              <w:bottom w:val="nil"/>
            </w:tcBorders>
          </w:tcPr>
          <w:p>
            <w:pPr>
              <w:pStyle w:val="Normal"/>
              <w:spacing w:lineRule="auto" w:line="360"/>
              <w:jc w:val="both"/>
              <w:rPr>
                <w:b w:val="false"/>
                <w:b w:val="false"/>
                <w:bCs w:val="false"/>
                <w:iCs/>
                <w:sz w:val="17"/>
                <w:szCs w:val="17"/>
                <w:lang w:val="zh-CN"/>
              </w:rPr>
            </w:pPr>
            <w:r>
              <w:rPr>
                <w:b w:val="false"/>
                <w:bCs w:val="false"/>
                <w:iCs/>
                <w:sz w:val="17"/>
                <w:szCs w:val="17"/>
                <w:lang w:val="zh-CN"/>
              </w:rPr>
              <w:t xml:space="preserve">Boiled </w:t>
            </w:r>
            <w:r>
              <w:rPr>
                <w:b w:val="false"/>
                <w:bCs w:val="false"/>
                <w:i/>
                <w:iCs/>
                <w:sz w:val="17"/>
                <w:szCs w:val="17"/>
                <w:lang w:val="zh-CN"/>
              </w:rPr>
              <w:t>Phyllanthus niruri</w:t>
            </w:r>
          </w:p>
        </w:tc>
        <w:tc>
          <w:tcPr>
            <w:tcW w:w="1843" w:type="dxa"/>
            <w:tcBorders>
              <w:top w:val="nil"/>
              <w:bottom w:val="nil"/>
            </w:tcBorders>
          </w:tcPr>
          <w:p>
            <w:pPr>
              <w:pStyle w:val="Normal"/>
              <w:spacing w:lineRule="auto" w:line="360"/>
              <w:jc w:val="both"/>
              <w:rPr>
                <w:iCs/>
                <w:sz w:val="17"/>
                <w:szCs w:val="17"/>
                <w:lang w:val="zh-CN"/>
              </w:rPr>
            </w:pPr>
            <w:r>
              <w:rPr>
                <w:iCs/>
                <w:sz w:val="17"/>
                <w:szCs w:val="17"/>
                <w:lang w:val="zh-CN"/>
              </w:rPr>
              <w:t>0.96</w:t>
            </w:r>
          </w:p>
        </w:tc>
      </w:tr>
      <w:tr>
        <w:trPr>
          <w:trHeight w:val="300" w:hRule="atLeast"/>
        </w:trPr>
        <w:tc>
          <w:tcPr>
            <w:tcW w:w="4247" w:type="dxa"/>
            <w:tcBorders>
              <w:top w:val="nil"/>
              <w:bottom w:val="nil"/>
            </w:tcBorders>
          </w:tcPr>
          <w:p>
            <w:pPr>
              <w:pStyle w:val="Normal"/>
              <w:spacing w:lineRule="auto" w:line="360"/>
              <w:jc w:val="both"/>
              <w:rPr>
                <w:b w:val="false"/>
                <w:b w:val="false"/>
                <w:bCs w:val="false"/>
                <w:iCs/>
                <w:sz w:val="17"/>
                <w:szCs w:val="17"/>
                <w:lang w:val="zh-CN"/>
              </w:rPr>
            </w:pPr>
            <w:r>
              <w:rPr>
                <w:b w:val="false"/>
                <w:bCs w:val="false"/>
                <w:iCs/>
                <w:sz w:val="17"/>
                <w:szCs w:val="17"/>
                <w:lang w:val="zh-CN"/>
              </w:rPr>
              <w:t xml:space="preserve">Boiled </w:t>
            </w:r>
            <w:r>
              <w:rPr>
                <w:b w:val="false"/>
                <w:bCs w:val="false"/>
                <w:i/>
                <w:iCs/>
                <w:sz w:val="17"/>
                <w:szCs w:val="17"/>
                <w:lang w:val="zh-CN"/>
              </w:rPr>
              <w:t>Lantana camara</w:t>
            </w:r>
          </w:p>
        </w:tc>
        <w:tc>
          <w:tcPr>
            <w:tcW w:w="1843" w:type="dxa"/>
            <w:tcBorders>
              <w:top w:val="nil"/>
              <w:bottom w:val="nil"/>
            </w:tcBorders>
          </w:tcPr>
          <w:p>
            <w:pPr>
              <w:pStyle w:val="Normal"/>
              <w:spacing w:lineRule="auto" w:line="360"/>
              <w:jc w:val="both"/>
              <w:rPr>
                <w:iCs/>
                <w:sz w:val="17"/>
                <w:szCs w:val="17"/>
                <w:lang w:val="zh-CN"/>
              </w:rPr>
            </w:pPr>
            <w:r>
              <w:rPr>
                <w:iCs/>
                <w:sz w:val="17"/>
                <w:szCs w:val="17"/>
                <w:lang w:val="zh-CN"/>
              </w:rPr>
              <w:t>0.95</w:t>
            </w:r>
          </w:p>
        </w:tc>
      </w:tr>
      <w:tr>
        <w:trPr>
          <w:trHeight w:val="300" w:hRule="atLeast"/>
        </w:trPr>
        <w:tc>
          <w:tcPr>
            <w:tcW w:w="4247" w:type="dxa"/>
            <w:tcBorders>
              <w:top w:val="nil"/>
              <w:bottom w:val="nil"/>
            </w:tcBorders>
          </w:tcPr>
          <w:p>
            <w:pPr>
              <w:pStyle w:val="Normal"/>
              <w:spacing w:lineRule="auto" w:line="360"/>
              <w:jc w:val="both"/>
              <w:rPr>
                <w:b w:val="false"/>
                <w:b w:val="false"/>
                <w:bCs w:val="false"/>
                <w:iCs/>
                <w:sz w:val="17"/>
                <w:szCs w:val="17"/>
                <w:lang w:val="zh-CN"/>
              </w:rPr>
            </w:pPr>
            <w:r>
              <w:rPr>
                <w:b w:val="false"/>
                <w:bCs w:val="false"/>
                <w:iCs/>
                <w:sz w:val="17"/>
                <w:szCs w:val="17"/>
                <w:lang w:val="zh-CN"/>
              </w:rPr>
              <w:t xml:space="preserve">Boiled </w:t>
            </w:r>
            <w:r>
              <w:rPr>
                <w:b w:val="false"/>
                <w:bCs w:val="false"/>
                <w:i/>
                <w:iCs/>
                <w:sz w:val="17"/>
                <w:szCs w:val="17"/>
                <w:lang w:val="zh-CN"/>
              </w:rPr>
              <w:t>Moringa oleifera</w:t>
            </w:r>
          </w:p>
        </w:tc>
        <w:tc>
          <w:tcPr>
            <w:tcW w:w="1843" w:type="dxa"/>
            <w:tcBorders>
              <w:top w:val="nil"/>
              <w:bottom w:val="nil"/>
            </w:tcBorders>
          </w:tcPr>
          <w:p>
            <w:pPr>
              <w:pStyle w:val="Normal"/>
              <w:spacing w:lineRule="auto" w:line="360"/>
              <w:jc w:val="both"/>
              <w:rPr>
                <w:iCs/>
                <w:sz w:val="17"/>
                <w:szCs w:val="17"/>
                <w:lang w:val="zh-CN"/>
              </w:rPr>
            </w:pPr>
            <w:r>
              <w:rPr>
                <w:iCs/>
                <w:sz w:val="17"/>
                <w:szCs w:val="17"/>
                <w:lang w:val="zh-CN"/>
              </w:rPr>
              <w:t>0.95</w:t>
            </w:r>
          </w:p>
        </w:tc>
      </w:tr>
      <w:tr>
        <w:trPr>
          <w:trHeight w:val="300" w:hRule="atLeast"/>
        </w:trPr>
        <w:tc>
          <w:tcPr>
            <w:tcW w:w="4247" w:type="dxa"/>
            <w:tcBorders>
              <w:top w:val="nil"/>
              <w:bottom w:val="nil"/>
            </w:tcBorders>
          </w:tcPr>
          <w:p>
            <w:pPr>
              <w:pStyle w:val="Normal"/>
              <w:spacing w:lineRule="auto" w:line="360"/>
              <w:jc w:val="both"/>
              <w:rPr>
                <w:b w:val="false"/>
                <w:b w:val="false"/>
                <w:bCs w:val="false"/>
                <w:iCs/>
                <w:sz w:val="17"/>
                <w:szCs w:val="17"/>
                <w:lang w:val="zh-CN"/>
              </w:rPr>
            </w:pPr>
            <w:r>
              <w:rPr>
                <w:b w:val="false"/>
                <w:bCs w:val="false"/>
                <w:iCs/>
                <w:sz w:val="17"/>
                <w:szCs w:val="17"/>
                <w:lang w:val="zh-CN"/>
              </w:rPr>
              <w:t xml:space="preserve">Infused </w:t>
            </w:r>
            <w:r>
              <w:rPr>
                <w:b w:val="false"/>
                <w:bCs w:val="false"/>
                <w:i/>
                <w:iCs/>
                <w:sz w:val="17"/>
                <w:szCs w:val="17"/>
                <w:lang w:val="zh-CN"/>
              </w:rPr>
              <w:t>Phyllanthus niruri</w:t>
            </w:r>
          </w:p>
        </w:tc>
        <w:tc>
          <w:tcPr>
            <w:tcW w:w="1843" w:type="dxa"/>
            <w:tcBorders>
              <w:top w:val="nil"/>
              <w:bottom w:val="nil"/>
            </w:tcBorders>
          </w:tcPr>
          <w:p>
            <w:pPr>
              <w:pStyle w:val="Normal"/>
              <w:spacing w:lineRule="auto" w:line="360"/>
              <w:jc w:val="both"/>
              <w:rPr>
                <w:iCs/>
                <w:sz w:val="17"/>
                <w:szCs w:val="17"/>
                <w:lang w:val="zh-CN"/>
              </w:rPr>
            </w:pPr>
            <w:r>
              <w:rPr>
                <w:iCs/>
                <w:sz w:val="17"/>
                <w:szCs w:val="17"/>
                <w:lang w:val="zh-CN"/>
              </w:rPr>
              <w:t>0.95</w:t>
            </w:r>
          </w:p>
        </w:tc>
      </w:tr>
      <w:tr>
        <w:trPr>
          <w:trHeight w:val="300" w:hRule="atLeast"/>
        </w:trPr>
        <w:tc>
          <w:tcPr>
            <w:tcW w:w="4247" w:type="dxa"/>
            <w:tcBorders>
              <w:top w:val="nil"/>
              <w:bottom w:val="nil"/>
            </w:tcBorders>
          </w:tcPr>
          <w:p>
            <w:pPr>
              <w:pStyle w:val="Normal"/>
              <w:spacing w:lineRule="auto" w:line="360"/>
              <w:jc w:val="both"/>
              <w:rPr>
                <w:b w:val="false"/>
                <w:b w:val="false"/>
                <w:bCs w:val="false"/>
                <w:iCs/>
                <w:sz w:val="17"/>
                <w:szCs w:val="17"/>
                <w:lang w:val="zh-CN"/>
              </w:rPr>
            </w:pPr>
            <w:r>
              <w:rPr>
                <w:b w:val="false"/>
                <w:bCs w:val="false"/>
                <w:iCs/>
                <w:sz w:val="17"/>
                <w:szCs w:val="17"/>
                <w:lang w:val="zh-CN"/>
              </w:rPr>
              <w:t xml:space="preserve">Infused </w:t>
            </w:r>
            <w:r>
              <w:rPr>
                <w:b w:val="false"/>
                <w:bCs w:val="false"/>
                <w:i/>
                <w:iCs/>
                <w:sz w:val="17"/>
                <w:szCs w:val="17"/>
                <w:lang w:val="zh-CN"/>
              </w:rPr>
              <w:t>Moringa oleifera</w:t>
            </w:r>
          </w:p>
        </w:tc>
        <w:tc>
          <w:tcPr>
            <w:tcW w:w="1843" w:type="dxa"/>
            <w:tcBorders>
              <w:top w:val="nil"/>
              <w:bottom w:val="nil"/>
            </w:tcBorders>
          </w:tcPr>
          <w:p>
            <w:pPr>
              <w:pStyle w:val="Normal"/>
              <w:spacing w:lineRule="auto" w:line="360"/>
              <w:jc w:val="both"/>
              <w:rPr>
                <w:iCs/>
                <w:sz w:val="17"/>
                <w:szCs w:val="17"/>
                <w:lang w:val="zh-CN"/>
              </w:rPr>
            </w:pPr>
            <w:r>
              <w:rPr>
                <w:iCs/>
                <w:sz w:val="17"/>
                <w:szCs w:val="17"/>
                <w:lang w:val="zh-CN"/>
              </w:rPr>
              <w:t>0.94</w:t>
            </w:r>
          </w:p>
        </w:tc>
      </w:tr>
      <w:tr>
        <w:trPr>
          <w:trHeight w:val="300" w:hRule="atLeast"/>
        </w:trPr>
        <w:tc>
          <w:tcPr>
            <w:tcW w:w="4247" w:type="dxa"/>
            <w:tcBorders>
              <w:top w:val="nil"/>
              <w:bottom w:val="nil"/>
            </w:tcBorders>
          </w:tcPr>
          <w:p>
            <w:pPr>
              <w:pStyle w:val="Normal"/>
              <w:spacing w:lineRule="auto" w:line="360"/>
              <w:jc w:val="both"/>
              <w:rPr>
                <w:b w:val="false"/>
                <w:b w:val="false"/>
                <w:bCs w:val="false"/>
                <w:iCs/>
                <w:sz w:val="17"/>
                <w:szCs w:val="17"/>
                <w:lang w:val="zh-CN"/>
              </w:rPr>
            </w:pPr>
            <w:r>
              <w:rPr>
                <w:b w:val="false"/>
                <w:bCs w:val="false"/>
                <w:iCs/>
                <w:sz w:val="17"/>
                <w:szCs w:val="17"/>
                <w:lang w:val="zh-CN"/>
              </w:rPr>
              <w:t xml:space="preserve">Boiled </w:t>
            </w:r>
            <w:r>
              <w:rPr>
                <w:b w:val="false"/>
                <w:bCs w:val="false"/>
                <w:i/>
                <w:iCs/>
                <w:sz w:val="17"/>
                <w:szCs w:val="17"/>
                <w:lang w:val="zh-CN"/>
              </w:rPr>
              <w:t>Piper crocatum</w:t>
            </w:r>
          </w:p>
        </w:tc>
        <w:tc>
          <w:tcPr>
            <w:tcW w:w="1843" w:type="dxa"/>
            <w:tcBorders>
              <w:top w:val="nil"/>
              <w:bottom w:val="nil"/>
            </w:tcBorders>
          </w:tcPr>
          <w:p>
            <w:pPr>
              <w:pStyle w:val="Normal"/>
              <w:spacing w:lineRule="auto" w:line="360"/>
              <w:jc w:val="both"/>
              <w:rPr>
                <w:iCs/>
                <w:sz w:val="17"/>
                <w:szCs w:val="17"/>
                <w:lang w:val="zh-CN"/>
              </w:rPr>
            </w:pPr>
            <w:r>
              <w:rPr>
                <w:iCs/>
                <w:sz w:val="17"/>
                <w:szCs w:val="17"/>
                <w:lang w:val="zh-CN"/>
              </w:rPr>
              <w:t>0.93</w:t>
            </w:r>
          </w:p>
        </w:tc>
      </w:tr>
      <w:tr>
        <w:trPr>
          <w:trHeight w:val="300" w:hRule="atLeast"/>
        </w:trPr>
        <w:tc>
          <w:tcPr>
            <w:tcW w:w="4247" w:type="dxa"/>
            <w:tcBorders>
              <w:top w:val="nil"/>
              <w:bottom w:val="nil"/>
            </w:tcBorders>
          </w:tcPr>
          <w:p>
            <w:pPr>
              <w:pStyle w:val="Normal"/>
              <w:spacing w:lineRule="auto" w:line="360"/>
              <w:jc w:val="both"/>
              <w:rPr>
                <w:b w:val="false"/>
                <w:b w:val="false"/>
                <w:bCs w:val="false"/>
                <w:iCs/>
                <w:sz w:val="17"/>
                <w:szCs w:val="17"/>
                <w:lang w:val="zh-CN"/>
              </w:rPr>
            </w:pPr>
            <w:r>
              <w:rPr>
                <w:b w:val="false"/>
                <w:bCs w:val="false"/>
                <w:iCs/>
                <w:sz w:val="17"/>
                <w:szCs w:val="17"/>
                <w:lang w:val="zh-CN"/>
              </w:rPr>
              <w:t xml:space="preserve">Boiled </w:t>
            </w:r>
            <w:r>
              <w:rPr>
                <w:b w:val="false"/>
                <w:bCs w:val="false"/>
                <w:i/>
                <w:iCs/>
                <w:sz w:val="17"/>
                <w:szCs w:val="17"/>
                <w:lang w:val="zh-CN"/>
              </w:rPr>
              <w:t>Zingiber officinale</w:t>
            </w:r>
          </w:p>
        </w:tc>
        <w:tc>
          <w:tcPr>
            <w:tcW w:w="1843" w:type="dxa"/>
            <w:tcBorders>
              <w:top w:val="nil"/>
              <w:bottom w:val="nil"/>
            </w:tcBorders>
          </w:tcPr>
          <w:p>
            <w:pPr>
              <w:pStyle w:val="Normal"/>
              <w:spacing w:lineRule="auto" w:line="360"/>
              <w:jc w:val="both"/>
              <w:rPr>
                <w:iCs/>
                <w:sz w:val="17"/>
                <w:szCs w:val="17"/>
                <w:lang w:val="zh-CN"/>
              </w:rPr>
            </w:pPr>
            <w:r>
              <w:rPr>
                <w:iCs/>
                <w:sz w:val="17"/>
                <w:szCs w:val="17"/>
                <w:lang w:val="zh-CN"/>
              </w:rPr>
              <w:t>0.90</w:t>
            </w:r>
          </w:p>
        </w:tc>
      </w:tr>
      <w:tr>
        <w:trPr>
          <w:trHeight w:val="300" w:hRule="atLeast"/>
        </w:trPr>
        <w:tc>
          <w:tcPr>
            <w:tcW w:w="4247" w:type="dxa"/>
            <w:tcBorders>
              <w:top w:val="nil"/>
              <w:bottom w:val="nil"/>
            </w:tcBorders>
          </w:tcPr>
          <w:p>
            <w:pPr>
              <w:pStyle w:val="Normal"/>
              <w:spacing w:lineRule="auto" w:line="360"/>
              <w:jc w:val="both"/>
              <w:rPr>
                <w:b w:val="false"/>
                <w:b w:val="false"/>
                <w:bCs w:val="false"/>
                <w:iCs/>
                <w:sz w:val="17"/>
                <w:szCs w:val="17"/>
                <w:lang w:val="zh-CN"/>
              </w:rPr>
            </w:pPr>
            <w:r>
              <w:rPr>
                <w:b w:val="false"/>
                <w:bCs w:val="false"/>
                <w:iCs/>
                <w:sz w:val="17"/>
                <w:szCs w:val="17"/>
                <w:lang w:val="zh-CN"/>
              </w:rPr>
              <w:t xml:space="preserve">Infused </w:t>
            </w:r>
            <w:r>
              <w:rPr>
                <w:b w:val="false"/>
                <w:bCs w:val="false"/>
                <w:i/>
                <w:iCs/>
                <w:sz w:val="17"/>
                <w:szCs w:val="17"/>
                <w:lang w:val="zh-CN"/>
              </w:rPr>
              <w:t>Piper crocatum</w:t>
            </w:r>
          </w:p>
        </w:tc>
        <w:tc>
          <w:tcPr>
            <w:tcW w:w="1843" w:type="dxa"/>
            <w:tcBorders>
              <w:top w:val="nil"/>
              <w:bottom w:val="nil"/>
            </w:tcBorders>
          </w:tcPr>
          <w:p>
            <w:pPr>
              <w:pStyle w:val="Normal"/>
              <w:spacing w:lineRule="auto" w:line="360"/>
              <w:jc w:val="both"/>
              <w:rPr>
                <w:iCs/>
                <w:sz w:val="17"/>
                <w:szCs w:val="17"/>
                <w:lang w:val="zh-CN"/>
              </w:rPr>
            </w:pPr>
            <w:r>
              <w:rPr>
                <w:iCs/>
                <w:sz w:val="17"/>
                <w:szCs w:val="17"/>
                <w:lang w:val="zh-CN"/>
              </w:rPr>
              <w:t>0.89</w:t>
            </w:r>
          </w:p>
        </w:tc>
      </w:tr>
      <w:tr>
        <w:trPr>
          <w:trHeight w:val="300" w:hRule="atLeast"/>
        </w:trPr>
        <w:tc>
          <w:tcPr>
            <w:tcW w:w="4247" w:type="dxa"/>
            <w:tcBorders>
              <w:top w:val="nil"/>
              <w:bottom w:val="nil"/>
            </w:tcBorders>
          </w:tcPr>
          <w:p>
            <w:pPr>
              <w:pStyle w:val="Normal"/>
              <w:spacing w:lineRule="auto" w:line="360"/>
              <w:jc w:val="both"/>
              <w:rPr>
                <w:b w:val="false"/>
                <w:b w:val="false"/>
                <w:bCs w:val="false"/>
                <w:iCs/>
                <w:sz w:val="17"/>
                <w:szCs w:val="17"/>
                <w:lang w:val="zh-CN"/>
              </w:rPr>
            </w:pPr>
            <w:r>
              <w:rPr>
                <w:b w:val="false"/>
                <w:bCs w:val="false"/>
                <w:iCs/>
                <w:sz w:val="17"/>
                <w:szCs w:val="17"/>
                <w:lang w:val="zh-CN"/>
              </w:rPr>
              <w:t xml:space="preserve">Boiled </w:t>
            </w:r>
            <w:r>
              <w:rPr>
                <w:b w:val="false"/>
                <w:bCs w:val="false"/>
                <w:i/>
                <w:iCs/>
                <w:sz w:val="17"/>
                <w:szCs w:val="17"/>
                <w:lang w:val="zh-CN"/>
              </w:rPr>
              <w:t>Hibiscus sabdariffa</w:t>
            </w:r>
          </w:p>
        </w:tc>
        <w:tc>
          <w:tcPr>
            <w:tcW w:w="1843" w:type="dxa"/>
            <w:tcBorders>
              <w:top w:val="nil"/>
              <w:bottom w:val="nil"/>
            </w:tcBorders>
          </w:tcPr>
          <w:p>
            <w:pPr>
              <w:pStyle w:val="Normal"/>
              <w:spacing w:lineRule="auto" w:line="360"/>
              <w:jc w:val="both"/>
              <w:rPr>
                <w:iCs/>
                <w:sz w:val="17"/>
                <w:szCs w:val="17"/>
                <w:lang w:val="zh-CN"/>
              </w:rPr>
            </w:pPr>
            <w:r>
              <w:rPr>
                <w:iCs/>
                <w:sz w:val="17"/>
                <w:szCs w:val="17"/>
                <w:lang w:val="zh-CN"/>
              </w:rPr>
              <w:t>0.87</w:t>
            </w:r>
          </w:p>
        </w:tc>
      </w:tr>
      <w:tr>
        <w:trPr>
          <w:trHeight w:val="300" w:hRule="atLeast"/>
        </w:trPr>
        <w:tc>
          <w:tcPr>
            <w:tcW w:w="4247" w:type="dxa"/>
            <w:tcBorders>
              <w:top w:val="nil"/>
              <w:bottom w:val="nil"/>
            </w:tcBorders>
          </w:tcPr>
          <w:p>
            <w:pPr>
              <w:pStyle w:val="Normal"/>
              <w:spacing w:lineRule="auto" w:line="360"/>
              <w:jc w:val="both"/>
              <w:rPr>
                <w:b w:val="false"/>
                <w:b w:val="false"/>
                <w:bCs w:val="false"/>
                <w:iCs/>
                <w:sz w:val="17"/>
                <w:szCs w:val="17"/>
                <w:lang w:val="zh-CN"/>
              </w:rPr>
            </w:pPr>
            <w:r>
              <w:rPr>
                <w:b w:val="false"/>
                <w:bCs w:val="false"/>
                <w:iCs/>
                <w:sz w:val="17"/>
                <w:szCs w:val="17"/>
                <w:lang w:val="zh-CN"/>
              </w:rPr>
              <w:t xml:space="preserve">Infused </w:t>
            </w:r>
            <w:r>
              <w:rPr>
                <w:b w:val="false"/>
                <w:bCs w:val="false"/>
                <w:i/>
                <w:iCs/>
                <w:sz w:val="17"/>
                <w:szCs w:val="17"/>
                <w:lang w:val="zh-CN"/>
              </w:rPr>
              <w:t>Hibiscus sabdariffa</w:t>
            </w:r>
          </w:p>
        </w:tc>
        <w:tc>
          <w:tcPr>
            <w:tcW w:w="1843" w:type="dxa"/>
            <w:tcBorders>
              <w:top w:val="nil"/>
              <w:bottom w:val="nil"/>
            </w:tcBorders>
          </w:tcPr>
          <w:p>
            <w:pPr>
              <w:pStyle w:val="Normal"/>
              <w:spacing w:lineRule="auto" w:line="360"/>
              <w:jc w:val="both"/>
              <w:rPr>
                <w:iCs/>
                <w:sz w:val="17"/>
                <w:szCs w:val="17"/>
                <w:lang w:val="zh-CN"/>
              </w:rPr>
            </w:pPr>
            <w:r>
              <w:rPr>
                <w:iCs/>
                <w:sz w:val="17"/>
                <w:szCs w:val="17"/>
                <w:lang w:val="zh-CN"/>
              </w:rPr>
              <w:t>0.86</w:t>
            </w:r>
          </w:p>
        </w:tc>
      </w:tr>
      <w:tr>
        <w:trPr>
          <w:trHeight w:val="300" w:hRule="atLeast"/>
        </w:trPr>
        <w:tc>
          <w:tcPr>
            <w:tcW w:w="4247" w:type="dxa"/>
            <w:tcBorders>
              <w:top w:val="nil"/>
              <w:bottom w:val="nil"/>
            </w:tcBorders>
          </w:tcPr>
          <w:p>
            <w:pPr>
              <w:pStyle w:val="Normal"/>
              <w:spacing w:lineRule="auto" w:line="360"/>
              <w:jc w:val="both"/>
              <w:rPr>
                <w:b w:val="false"/>
                <w:b w:val="false"/>
                <w:bCs w:val="false"/>
                <w:iCs/>
                <w:sz w:val="17"/>
                <w:szCs w:val="17"/>
                <w:lang w:val="zh-CN"/>
              </w:rPr>
            </w:pPr>
            <w:r>
              <w:rPr>
                <w:b w:val="false"/>
                <w:bCs w:val="false"/>
                <w:iCs/>
                <w:sz w:val="17"/>
                <w:szCs w:val="17"/>
                <w:lang w:val="zh-CN"/>
              </w:rPr>
              <w:t xml:space="preserve">Infused </w:t>
            </w:r>
            <w:r>
              <w:rPr>
                <w:b w:val="false"/>
                <w:bCs w:val="false"/>
                <w:i/>
                <w:iCs/>
                <w:sz w:val="17"/>
                <w:szCs w:val="17"/>
                <w:lang w:val="zh-CN"/>
              </w:rPr>
              <w:t>Zingiber officinale</w:t>
            </w:r>
          </w:p>
        </w:tc>
        <w:tc>
          <w:tcPr>
            <w:tcW w:w="1843" w:type="dxa"/>
            <w:tcBorders>
              <w:top w:val="nil"/>
              <w:bottom w:val="nil"/>
            </w:tcBorders>
          </w:tcPr>
          <w:p>
            <w:pPr>
              <w:pStyle w:val="Normal"/>
              <w:spacing w:lineRule="auto" w:line="360"/>
              <w:jc w:val="both"/>
              <w:rPr>
                <w:iCs/>
                <w:sz w:val="17"/>
                <w:szCs w:val="17"/>
                <w:lang w:val="zh-CN"/>
              </w:rPr>
            </w:pPr>
            <w:r>
              <w:rPr>
                <w:iCs/>
                <w:sz w:val="17"/>
                <w:szCs w:val="17"/>
                <w:lang w:val="zh-CN"/>
              </w:rPr>
              <w:t>0.86</w:t>
            </w:r>
          </w:p>
        </w:tc>
      </w:tr>
      <w:tr>
        <w:trPr>
          <w:trHeight w:val="300" w:hRule="atLeast"/>
        </w:trPr>
        <w:tc>
          <w:tcPr>
            <w:tcW w:w="4247" w:type="dxa"/>
            <w:tcBorders>
              <w:top w:val="nil"/>
              <w:bottom w:val="nil"/>
            </w:tcBorders>
          </w:tcPr>
          <w:p>
            <w:pPr>
              <w:pStyle w:val="Normal"/>
              <w:spacing w:lineRule="auto" w:line="360"/>
              <w:jc w:val="both"/>
              <w:rPr>
                <w:b w:val="false"/>
                <w:b w:val="false"/>
                <w:bCs w:val="false"/>
                <w:iCs/>
                <w:sz w:val="17"/>
                <w:szCs w:val="17"/>
                <w:lang w:val="zh-CN"/>
              </w:rPr>
            </w:pPr>
            <w:r>
              <w:rPr>
                <w:b w:val="false"/>
                <w:bCs w:val="false"/>
                <w:iCs/>
                <w:sz w:val="17"/>
                <w:szCs w:val="17"/>
                <w:lang w:val="zh-CN"/>
              </w:rPr>
              <w:t xml:space="preserve">Infused </w:t>
            </w:r>
            <w:r>
              <w:rPr>
                <w:b w:val="false"/>
                <w:bCs w:val="false"/>
                <w:i/>
                <w:iCs/>
                <w:sz w:val="17"/>
                <w:szCs w:val="17"/>
                <w:lang w:val="zh-CN"/>
              </w:rPr>
              <w:t>Curcuma xanthorrhiza</w:t>
            </w:r>
          </w:p>
        </w:tc>
        <w:tc>
          <w:tcPr>
            <w:tcW w:w="1843" w:type="dxa"/>
            <w:tcBorders>
              <w:top w:val="nil"/>
              <w:bottom w:val="nil"/>
            </w:tcBorders>
          </w:tcPr>
          <w:p>
            <w:pPr>
              <w:pStyle w:val="Normal"/>
              <w:spacing w:lineRule="auto" w:line="360"/>
              <w:jc w:val="both"/>
              <w:rPr>
                <w:iCs/>
                <w:sz w:val="17"/>
                <w:szCs w:val="17"/>
                <w:lang w:val="zh-CN"/>
              </w:rPr>
            </w:pPr>
            <w:r>
              <w:rPr>
                <w:iCs/>
                <w:sz w:val="17"/>
                <w:szCs w:val="17"/>
                <w:lang w:val="zh-CN"/>
              </w:rPr>
              <w:t>0.80</w:t>
            </w:r>
          </w:p>
        </w:tc>
      </w:tr>
      <w:tr>
        <w:trPr>
          <w:trHeight w:val="300" w:hRule="atLeast"/>
        </w:trPr>
        <w:tc>
          <w:tcPr>
            <w:tcW w:w="4247" w:type="dxa"/>
            <w:tcBorders>
              <w:top w:val="nil"/>
              <w:bottom w:val="nil"/>
            </w:tcBorders>
          </w:tcPr>
          <w:p>
            <w:pPr>
              <w:pStyle w:val="Normal"/>
              <w:spacing w:lineRule="auto" w:line="360"/>
              <w:jc w:val="both"/>
              <w:rPr>
                <w:b w:val="false"/>
                <w:b w:val="false"/>
                <w:bCs w:val="false"/>
                <w:iCs/>
                <w:sz w:val="17"/>
                <w:szCs w:val="17"/>
                <w:lang w:val="zh-CN"/>
              </w:rPr>
            </w:pPr>
            <w:r>
              <w:rPr>
                <w:b w:val="false"/>
                <w:bCs w:val="false"/>
                <w:iCs/>
                <w:sz w:val="17"/>
                <w:szCs w:val="17"/>
                <w:lang w:val="zh-CN"/>
              </w:rPr>
              <w:t xml:space="preserve">Boiled </w:t>
            </w:r>
            <w:r>
              <w:rPr>
                <w:b w:val="false"/>
                <w:bCs w:val="false"/>
                <w:i/>
                <w:iCs/>
                <w:sz w:val="17"/>
                <w:szCs w:val="17"/>
                <w:lang w:val="zh-CN"/>
              </w:rPr>
              <w:t>Curcuma xanthorrhiza</w:t>
            </w:r>
          </w:p>
        </w:tc>
        <w:tc>
          <w:tcPr>
            <w:tcW w:w="1843" w:type="dxa"/>
            <w:tcBorders>
              <w:top w:val="nil"/>
              <w:bottom w:val="nil"/>
            </w:tcBorders>
          </w:tcPr>
          <w:p>
            <w:pPr>
              <w:pStyle w:val="Normal"/>
              <w:spacing w:lineRule="auto" w:line="360"/>
              <w:jc w:val="both"/>
              <w:rPr>
                <w:iCs/>
                <w:sz w:val="17"/>
                <w:szCs w:val="17"/>
                <w:lang w:val="zh-CN"/>
              </w:rPr>
            </w:pPr>
            <w:r>
              <w:rPr>
                <w:iCs/>
                <w:sz w:val="17"/>
                <w:szCs w:val="17"/>
                <w:lang w:val="zh-CN"/>
              </w:rPr>
              <w:t>0.80</w:t>
            </w:r>
          </w:p>
        </w:tc>
      </w:tr>
      <w:tr>
        <w:trPr>
          <w:trHeight w:val="300" w:hRule="atLeast"/>
        </w:trPr>
        <w:tc>
          <w:tcPr>
            <w:tcW w:w="4247" w:type="dxa"/>
            <w:tcBorders>
              <w:top w:val="nil"/>
              <w:bottom w:val="nil"/>
            </w:tcBorders>
          </w:tcPr>
          <w:p>
            <w:pPr>
              <w:pStyle w:val="Normal"/>
              <w:spacing w:lineRule="auto" w:line="360"/>
              <w:jc w:val="both"/>
              <w:rPr>
                <w:b w:val="false"/>
                <w:b w:val="false"/>
                <w:bCs w:val="false"/>
                <w:iCs/>
                <w:sz w:val="17"/>
                <w:szCs w:val="17"/>
                <w:lang w:val="zh-CN"/>
              </w:rPr>
            </w:pPr>
            <w:r>
              <w:rPr>
                <w:b w:val="false"/>
                <w:bCs w:val="false"/>
                <w:iCs/>
                <w:sz w:val="17"/>
                <w:szCs w:val="17"/>
                <w:lang w:val="zh-CN"/>
              </w:rPr>
              <w:t xml:space="preserve">Boiled </w:t>
            </w:r>
            <w:r>
              <w:rPr>
                <w:b w:val="false"/>
                <w:bCs w:val="false"/>
                <w:i/>
                <w:iCs/>
                <w:sz w:val="17"/>
                <w:szCs w:val="17"/>
                <w:lang w:val="zh-CN"/>
              </w:rPr>
              <w:t>Citrus aurantifolia</w:t>
            </w:r>
          </w:p>
        </w:tc>
        <w:tc>
          <w:tcPr>
            <w:tcW w:w="1843" w:type="dxa"/>
            <w:tcBorders>
              <w:top w:val="nil"/>
              <w:bottom w:val="nil"/>
            </w:tcBorders>
          </w:tcPr>
          <w:p>
            <w:pPr>
              <w:pStyle w:val="Normal"/>
              <w:spacing w:lineRule="auto" w:line="360"/>
              <w:jc w:val="both"/>
              <w:rPr>
                <w:iCs/>
                <w:sz w:val="17"/>
                <w:szCs w:val="17"/>
                <w:lang w:val="zh-CN"/>
              </w:rPr>
            </w:pPr>
            <w:r>
              <w:rPr>
                <w:iCs/>
                <w:sz w:val="17"/>
                <w:szCs w:val="17"/>
                <w:lang w:val="zh-CN"/>
              </w:rPr>
              <w:t>0.78</w:t>
            </w:r>
          </w:p>
        </w:tc>
      </w:tr>
      <w:tr>
        <w:trPr>
          <w:trHeight w:val="300" w:hRule="atLeast"/>
        </w:trPr>
        <w:tc>
          <w:tcPr>
            <w:tcW w:w="4247" w:type="dxa"/>
            <w:tcBorders>
              <w:top w:val="nil"/>
              <w:bottom w:val="nil"/>
            </w:tcBorders>
          </w:tcPr>
          <w:p>
            <w:pPr>
              <w:pStyle w:val="Normal"/>
              <w:spacing w:lineRule="auto" w:line="360"/>
              <w:jc w:val="both"/>
              <w:rPr>
                <w:b w:val="false"/>
                <w:b w:val="false"/>
                <w:bCs w:val="false"/>
                <w:iCs/>
                <w:sz w:val="17"/>
                <w:szCs w:val="17"/>
                <w:lang w:val="zh-CN"/>
              </w:rPr>
            </w:pPr>
            <w:r>
              <w:rPr>
                <w:b w:val="false"/>
                <w:bCs w:val="false"/>
                <w:iCs/>
                <w:sz w:val="17"/>
                <w:szCs w:val="17"/>
                <w:lang w:val="zh-CN"/>
              </w:rPr>
              <w:t xml:space="preserve">Infused </w:t>
            </w:r>
            <w:r>
              <w:rPr>
                <w:b w:val="false"/>
                <w:bCs w:val="false"/>
                <w:i/>
                <w:iCs/>
                <w:sz w:val="17"/>
                <w:szCs w:val="17"/>
                <w:lang w:val="zh-CN"/>
              </w:rPr>
              <w:t>Kaempferia galanga</w:t>
            </w:r>
          </w:p>
        </w:tc>
        <w:tc>
          <w:tcPr>
            <w:tcW w:w="1843" w:type="dxa"/>
            <w:tcBorders>
              <w:top w:val="nil"/>
              <w:bottom w:val="nil"/>
            </w:tcBorders>
          </w:tcPr>
          <w:p>
            <w:pPr>
              <w:pStyle w:val="Normal"/>
              <w:spacing w:lineRule="auto" w:line="360"/>
              <w:jc w:val="both"/>
              <w:rPr>
                <w:iCs/>
                <w:sz w:val="17"/>
                <w:szCs w:val="17"/>
                <w:lang w:val="zh-CN"/>
              </w:rPr>
            </w:pPr>
            <w:r>
              <w:rPr>
                <w:iCs/>
                <w:sz w:val="17"/>
                <w:szCs w:val="17"/>
                <w:lang w:val="zh-CN"/>
              </w:rPr>
              <w:t>0.75</w:t>
            </w:r>
          </w:p>
        </w:tc>
      </w:tr>
      <w:tr>
        <w:trPr>
          <w:trHeight w:val="300" w:hRule="atLeast"/>
        </w:trPr>
        <w:tc>
          <w:tcPr>
            <w:tcW w:w="4247" w:type="dxa"/>
            <w:tcBorders>
              <w:top w:val="nil"/>
              <w:bottom w:val="nil"/>
            </w:tcBorders>
          </w:tcPr>
          <w:p>
            <w:pPr>
              <w:pStyle w:val="Normal"/>
              <w:spacing w:lineRule="auto" w:line="360"/>
              <w:jc w:val="both"/>
              <w:rPr>
                <w:b w:val="false"/>
                <w:b w:val="false"/>
                <w:bCs w:val="false"/>
                <w:iCs/>
                <w:sz w:val="17"/>
                <w:szCs w:val="17"/>
                <w:lang w:val="zh-CN"/>
              </w:rPr>
            </w:pPr>
            <w:r>
              <w:rPr>
                <w:b w:val="false"/>
                <w:bCs w:val="false"/>
                <w:iCs/>
                <w:sz w:val="17"/>
                <w:szCs w:val="17"/>
                <w:lang w:val="zh-CN"/>
              </w:rPr>
              <w:t xml:space="preserve">Infused </w:t>
            </w:r>
            <w:r>
              <w:rPr>
                <w:b w:val="false"/>
                <w:bCs w:val="false"/>
                <w:i/>
                <w:iCs/>
                <w:sz w:val="17"/>
                <w:szCs w:val="17"/>
                <w:lang w:val="zh-CN"/>
              </w:rPr>
              <w:t>Tamarindus indica</w:t>
            </w:r>
          </w:p>
        </w:tc>
        <w:tc>
          <w:tcPr>
            <w:tcW w:w="1843" w:type="dxa"/>
            <w:tcBorders>
              <w:top w:val="nil"/>
              <w:bottom w:val="nil"/>
            </w:tcBorders>
          </w:tcPr>
          <w:p>
            <w:pPr>
              <w:pStyle w:val="Normal"/>
              <w:spacing w:lineRule="auto" w:line="360"/>
              <w:jc w:val="both"/>
              <w:rPr>
                <w:iCs/>
                <w:sz w:val="17"/>
                <w:szCs w:val="17"/>
                <w:lang w:val="zh-CN"/>
              </w:rPr>
            </w:pPr>
            <w:r>
              <w:rPr>
                <w:iCs/>
                <w:sz w:val="17"/>
                <w:szCs w:val="17"/>
                <w:lang w:val="zh-CN"/>
              </w:rPr>
              <w:t>0.73</w:t>
            </w:r>
          </w:p>
        </w:tc>
      </w:tr>
      <w:tr>
        <w:trPr>
          <w:trHeight w:val="300" w:hRule="atLeast"/>
        </w:trPr>
        <w:tc>
          <w:tcPr>
            <w:tcW w:w="4247" w:type="dxa"/>
            <w:tcBorders>
              <w:top w:val="nil"/>
            </w:tcBorders>
          </w:tcPr>
          <w:p>
            <w:pPr>
              <w:pStyle w:val="Normal"/>
              <w:spacing w:lineRule="auto" w:line="360"/>
              <w:jc w:val="both"/>
              <w:rPr>
                <w:b w:val="false"/>
                <w:b w:val="false"/>
                <w:bCs w:val="false"/>
                <w:iCs/>
                <w:sz w:val="17"/>
                <w:szCs w:val="17"/>
                <w:lang w:val="zh-CN"/>
              </w:rPr>
            </w:pPr>
            <w:r>
              <w:rPr>
                <w:b w:val="false"/>
                <w:bCs w:val="false"/>
                <w:iCs/>
                <w:sz w:val="17"/>
                <w:szCs w:val="17"/>
                <w:lang w:val="zh-CN"/>
              </w:rPr>
              <w:t xml:space="preserve">Boiled </w:t>
            </w:r>
            <w:r>
              <w:rPr>
                <w:b w:val="false"/>
                <w:bCs w:val="false"/>
                <w:i/>
                <w:iCs/>
                <w:sz w:val="17"/>
                <w:szCs w:val="17"/>
                <w:lang w:val="zh-CN"/>
              </w:rPr>
              <w:t>Kaempferia galanga</w:t>
            </w:r>
          </w:p>
        </w:tc>
        <w:tc>
          <w:tcPr>
            <w:tcW w:w="1843" w:type="dxa"/>
            <w:tcBorders>
              <w:top w:val="nil"/>
            </w:tcBorders>
          </w:tcPr>
          <w:p>
            <w:pPr>
              <w:pStyle w:val="Normal"/>
              <w:spacing w:lineRule="auto" w:line="360"/>
              <w:jc w:val="both"/>
              <w:rPr>
                <w:iCs/>
                <w:sz w:val="17"/>
                <w:szCs w:val="17"/>
                <w:lang w:val="zh-CN"/>
              </w:rPr>
            </w:pPr>
            <w:r>
              <w:rPr>
                <w:iCs/>
                <w:sz w:val="17"/>
                <w:szCs w:val="17"/>
                <w:lang w:val="zh-CN"/>
              </w:rPr>
              <w:t>0.62</w:t>
            </w:r>
          </w:p>
        </w:tc>
      </w:tr>
    </w:tbl>
    <w:p>
      <w:pPr>
        <w:pStyle w:val="Normal"/>
        <w:spacing w:lineRule="auto" w:line="360"/>
        <w:rPr>
          <w:b/>
          <w:b/>
          <w:bCs/>
          <w:sz w:val="17"/>
          <w:szCs w:val="17"/>
        </w:rPr>
      </w:pPr>
      <w:r>
        <w:rPr>
          <w:b/>
          <w:bCs/>
          <w:sz w:val="17"/>
          <w:szCs w:val="17"/>
        </w:rPr>
      </w:r>
    </w:p>
    <w:p>
      <w:pPr>
        <w:pStyle w:val="Normal"/>
        <w:spacing w:lineRule="auto" w:line="360"/>
        <w:rPr>
          <w:b/>
          <w:b/>
          <w:bCs/>
          <w:sz w:val="19"/>
          <w:szCs w:val="19"/>
        </w:rPr>
      </w:pPr>
      <w:r>
        <w:rPr>
          <w:b/>
          <w:bCs/>
          <w:sz w:val="19"/>
          <w:szCs w:val="19"/>
        </w:rPr>
        <w:t>Acknowledgements</w:t>
      </w:r>
    </w:p>
    <w:p>
      <w:pPr>
        <w:pStyle w:val="Normal"/>
        <w:shd w:val="clear" w:color="auto" w:fill="FFFFFF"/>
        <w:jc w:val="both"/>
        <w:rPr>
          <w:sz w:val="17"/>
          <w:szCs w:val="17"/>
        </w:rPr>
      </w:pPr>
      <w:r>
        <w:rPr>
          <w:sz w:val="17"/>
          <w:szCs w:val="17"/>
        </w:rPr>
        <w:t>This research was funded by the Research Grant Hibah Penelitian Professor Universitas Brawijaya TA. 2022 No. 3084.24/UN10.F09/PN/2022.</w:t>
      </w:r>
    </w:p>
    <w:p>
      <w:pPr>
        <w:pStyle w:val="Normal"/>
        <w:shd w:val="clear" w:color="auto" w:fill="FFFFFF"/>
        <w:spacing w:lineRule="auto" w:line="360"/>
        <w:jc w:val="both"/>
        <w:rPr>
          <w:sz w:val="17"/>
          <w:szCs w:val="17"/>
          <w:lang w:val="en-GB" w:eastAsia="en-GB"/>
        </w:rPr>
      </w:pPr>
      <w:r>
        <w:rPr>
          <w:sz w:val="17"/>
          <w:szCs w:val="17"/>
          <w:lang w:val="en-GB" w:eastAsia="en-GB"/>
        </w:rPr>
      </w:r>
    </w:p>
    <w:p>
      <w:pPr>
        <w:pStyle w:val="MDPI62BackMatter"/>
        <w:spacing w:lineRule="auto" w:line="360" w:before="0" w:after="0"/>
        <w:ind w:left="0" w:hanging="0"/>
        <w:rPr>
          <w:rFonts w:ascii="Times New Roman" w:hAnsi="Times New Roman"/>
        </w:rPr>
      </w:pPr>
      <w:r>
        <w:rPr>
          <w:rFonts w:ascii="Times New Roman" w:hAnsi="Times New Roman"/>
          <w:b/>
          <w:sz w:val="19"/>
          <w:szCs w:val="19"/>
          <w:lang w:val="en-GB"/>
        </w:rPr>
        <w:t>References</w:t>
      </w:r>
    </w:p>
    <w:p>
      <w:pPr>
        <w:pStyle w:val="ListParagraph"/>
        <w:numPr>
          <w:ilvl w:val="0"/>
          <w:numId w:val="2"/>
        </w:numPr>
        <w:bidi w:val="0"/>
        <w:spacing w:lineRule="auto" w:line="240" w:before="0" w:after="0"/>
        <w:contextualSpacing/>
        <w:jc w:val="both"/>
        <w:rPr>
          <w:rFonts w:ascii="Times New Roman" w:hAnsi="Times New Roman" w:cs="Times New Roman"/>
          <w:sz w:val="17"/>
          <w:szCs w:val="17"/>
        </w:rPr>
      </w:pPr>
      <w:r>
        <w:rPr>
          <w:rFonts w:cs="Times New Roman" w:ascii="Times New Roman" w:hAnsi="Times New Roman"/>
          <w:sz w:val="17"/>
          <w:szCs w:val="17"/>
        </w:rPr>
        <w:t>Meng D, Zhang P, Zhang L, Wang H, Ho CT, Li S, Shahidi F, Zhao H. Detection of cellular redox reactions and antioxidant activity assays. J. Funct. Foods 2017; 37:467–479.</w:t>
      </w:r>
    </w:p>
    <w:p>
      <w:pPr>
        <w:pStyle w:val="ListParagraph"/>
        <w:numPr>
          <w:ilvl w:val="0"/>
          <w:numId w:val="2"/>
        </w:numPr>
        <w:bidi w:val="0"/>
        <w:spacing w:lineRule="auto" w:line="240" w:before="0" w:after="0"/>
        <w:contextualSpacing/>
        <w:jc w:val="both"/>
        <w:rPr>
          <w:rFonts w:ascii="Times New Roman" w:hAnsi="Times New Roman" w:cs="Times New Roman"/>
          <w:sz w:val="17"/>
          <w:szCs w:val="17"/>
        </w:rPr>
      </w:pPr>
      <w:r>
        <w:rPr>
          <w:rFonts w:cs="Times New Roman" w:ascii="Times New Roman" w:hAnsi="Times New Roman"/>
          <w:sz w:val="17"/>
          <w:szCs w:val="17"/>
        </w:rPr>
        <w:t>Pisoschi AM, Pop A, Iordache F, Stanca L, Predoi G, Serban AI. Oxidative stress mitigation by antioxidants - An overview on their chemistry and influences on health status. Eur. J. Med. Chem. 2021; 209(112891):1–23.</w:t>
      </w:r>
    </w:p>
    <w:p>
      <w:pPr>
        <w:pStyle w:val="ListParagraph"/>
        <w:numPr>
          <w:ilvl w:val="0"/>
          <w:numId w:val="2"/>
        </w:numPr>
        <w:bidi w:val="0"/>
        <w:spacing w:lineRule="auto" w:line="240" w:before="0" w:after="0"/>
        <w:contextualSpacing/>
        <w:jc w:val="both"/>
        <w:rPr>
          <w:rFonts w:ascii="Times New Roman" w:hAnsi="Times New Roman" w:cs="Times New Roman"/>
          <w:sz w:val="17"/>
          <w:szCs w:val="17"/>
        </w:rPr>
      </w:pPr>
      <w:r>
        <w:rPr>
          <w:rFonts w:cs="Times New Roman" w:ascii="Times New Roman" w:hAnsi="Times New Roman"/>
          <w:sz w:val="17"/>
          <w:szCs w:val="17"/>
        </w:rPr>
        <w:t>Kopani M, Celec P, Danixovi L, Michalka P, Biro C. Oxidative stress and electron spin resonance. Clin. Chim. Acta 2006; 364:61–66.</w:t>
      </w:r>
    </w:p>
    <w:p>
      <w:pPr>
        <w:pStyle w:val="ListParagraph"/>
        <w:numPr>
          <w:ilvl w:val="0"/>
          <w:numId w:val="2"/>
        </w:numPr>
        <w:bidi w:val="0"/>
        <w:spacing w:lineRule="auto" w:line="240" w:before="0" w:after="0"/>
        <w:contextualSpacing/>
        <w:jc w:val="both"/>
        <w:rPr>
          <w:rFonts w:ascii="Times New Roman" w:hAnsi="Times New Roman" w:cs="Times New Roman"/>
          <w:sz w:val="17"/>
          <w:szCs w:val="17"/>
        </w:rPr>
      </w:pPr>
      <w:r>
        <w:rPr>
          <w:rFonts w:cs="Times New Roman" w:ascii="Times New Roman" w:hAnsi="Times New Roman"/>
          <w:sz w:val="17"/>
          <w:szCs w:val="17"/>
        </w:rPr>
        <w:t>Rohn S and Kroh LW. Electron spin resonance – A spectroscopic method for determining the antioxidative activity. Mol. Nutr. Food Res. 2005; 49:898–907.</w:t>
      </w:r>
    </w:p>
    <w:p>
      <w:pPr>
        <w:pStyle w:val="ListParagraph"/>
        <w:numPr>
          <w:ilvl w:val="0"/>
          <w:numId w:val="2"/>
        </w:numPr>
        <w:bidi w:val="0"/>
        <w:spacing w:lineRule="auto" w:line="240" w:before="0" w:after="0"/>
        <w:contextualSpacing/>
        <w:jc w:val="both"/>
        <w:rPr>
          <w:rFonts w:ascii="Times New Roman" w:hAnsi="Times New Roman" w:cs="Times New Roman"/>
          <w:sz w:val="17"/>
          <w:szCs w:val="17"/>
        </w:rPr>
      </w:pPr>
      <w:r>
        <w:rPr>
          <w:rFonts w:cs="Times New Roman" w:ascii="Times New Roman" w:hAnsi="Times New Roman"/>
          <w:sz w:val="17"/>
          <w:szCs w:val="17"/>
        </w:rPr>
        <w:t>Wu R, Li S, Hudlikar R, Wang L, Shannar A, Peter R, Chou PJ, Kuo HCD, Liu Z, Kong AN. Redox signaling, mitochondrial metabolism, epigenetics and redox active phytochemicals. Free Radic. Biol. Med. 2020; 1–9.</w:t>
      </w:r>
    </w:p>
    <w:p>
      <w:pPr>
        <w:pStyle w:val="ListParagraph"/>
        <w:numPr>
          <w:ilvl w:val="0"/>
          <w:numId w:val="2"/>
        </w:numPr>
        <w:bidi w:val="0"/>
        <w:spacing w:lineRule="auto" w:line="240" w:before="0" w:after="0"/>
        <w:contextualSpacing/>
        <w:jc w:val="both"/>
        <w:rPr>
          <w:rFonts w:ascii="Times New Roman" w:hAnsi="Times New Roman" w:cs="Times New Roman"/>
          <w:sz w:val="17"/>
          <w:szCs w:val="17"/>
        </w:rPr>
      </w:pPr>
      <w:r>
        <w:rPr>
          <w:rFonts w:cs="Times New Roman" w:ascii="Times New Roman" w:hAnsi="Times New Roman"/>
          <w:sz w:val="17"/>
          <w:szCs w:val="17"/>
        </w:rPr>
        <w:t>Elfahmi, Woerdenbag HJ, Kayser O. Jamu: Indonesian traditional herbal medicine towards rational phytopharmacological use. J. Herb. Med. 2014; 1-23.</w:t>
      </w:r>
    </w:p>
    <w:p>
      <w:pPr>
        <w:pStyle w:val="ListParagraph"/>
        <w:numPr>
          <w:ilvl w:val="0"/>
          <w:numId w:val="2"/>
        </w:numPr>
        <w:bidi w:val="0"/>
        <w:spacing w:lineRule="auto" w:line="240" w:before="0" w:after="0"/>
        <w:contextualSpacing/>
        <w:jc w:val="both"/>
        <w:rPr>
          <w:rFonts w:ascii="Times New Roman" w:hAnsi="Times New Roman" w:cs="Times New Roman"/>
          <w:sz w:val="17"/>
          <w:szCs w:val="17"/>
        </w:rPr>
      </w:pPr>
      <w:r>
        <w:rPr>
          <w:rFonts w:cs="Times New Roman" w:ascii="Times New Roman" w:hAnsi="Times New Roman"/>
          <w:sz w:val="17"/>
          <w:szCs w:val="17"/>
        </w:rPr>
        <w:t>Lee IH, Chung HJ, Shin JS, Ha IH, Kim MR, Koh W, Lee J. Influence of boiling duration of GCSB-5 on index compound content and antioxidative and anti-inflammatory activity. Pharmacogn. Mag. 2017; 13(51):418–424.</w:t>
      </w:r>
    </w:p>
    <w:p>
      <w:pPr>
        <w:pStyle w:val="ListParagraph"/>
        <w:numPr>
          <w:ilvl w:val="0"/>
          <w:numId w:val="2"/>
        </w:numPr>
        <w:bidi w:val="0"/>
        <w:spacing w:lineRule="auto" w:line="240" w:before="0" w:after="0"/>
        <w:contextualSpacing/>
        <w:jc w:val="both"/>
        <w:rPr>
          <w:rFonts w:ascii="Times New Roman" w:hAnsi="Times New Roman" w:cs="Times New Roman"/>
          <w:sz w:val="17"/>
          <w:szCs w:val="17"/>
        </w:rPr>
      </w:pPr>
      <w:r>
        <w:rPr>
          <w:rFonts w:cs="Times New Roman" w:ascii="Times New Roman" w:hAnsi="Times New Roman"/>
          <w:sz w:val="17"/>
          <w:szCs w:val="17"/>
        </w:rPr>
        <w:t>Salamatullah AM, Hayat K, Arzoo S, Alzahrani A, Ahmed MA, Yehia HM, Alsulami T, Al-Badr N, Al-Zaied BAM, Althbiti MM. Boiling technique-based food processing effects on the bioactive and antimicrobial properties of basil and rosemary. Molecules 2021; 26(7373):1–13.</w:t>
      </w:r>
    </w:p>
    <w:p>
      <w:pPr>
        <w:pStyle w:val="ListParagraph"/>
        <w:numPr>
          <w:ilvl w:val="0"/>
          <w:numId w:val="2"/>
        </w:numPr>
        <w:bidi w:val="0"/>
        <w:spacing w:lineRule="auto" w:line="240" w:before="0" w:after="0"/>
        <w:contextualSpacing/>
        <w:jc w:val="both"/>
        <w:rPr>
          <w:rFonts w:ascii="Times New Roman" w:hAnsi="Times New Roman" w:cs="Times New Roman"/>
          <w:sz w:val="17"/>
          <w:szCs w:val="17"/>
        </w:rPr>
      </w:pPr>
      <w:r>
        <w:rPr>
          <w:rFonts w:cs="Times New Roman" w:ascii="Times New Roman" w:hAnsi="Times New Roman"/>
          <w:sz w:val="17"/>
          <w:szCs w:val="17"/>
        </w:rPr>
        <w:t>Studzinska-Sroka E, Galanty A, Gosciniak A, Wieczorek M, Klaput M, Dudek-Makuch M, Cielecka-Piontek J. Herbal Infusions as a Valuable Functional Food. Nutrients 2021; 13 (4051):1-16.</w:t>
      </w:r>
    </w:p>
    <w:p>
      <w:pPr>
        <w:pStyle w:val="ListParagraph"/>
        <w:numPr>
          <w:ilvl w:val="0"/>
          <w:numId w:val="2"/>
        </w:numPr>
        <w:bidi w:val="0"/>
        <w:spacing w:lineRule="auto" w:line="240" w:before="0" w:after="0"/>
        <w:contextualSpacing/>
        <w:jc w:val="both"/>
        <w:rPr>
          <w:rFonts w:ascii="Times New Roman" w:hAnsi="Times New Roman" w:cs="Times New Roman"/>
          <w:sz w:val="17"/>
          <w:szCs w:val="17"/>
        </w:rPr>
      </w:pPr>
      <w:r>
        <w:rPr>
          <w:rFonts w:cs="Times New Roman" w:ascii="Times New Roman" w:hAnsi="Times New Roman"/>
          <w:sz w:val="17"/>
          <w:szCs w:val="17"/>
        </w:rPr>
        <w:t>Siddeeg A, AlKehayez, NM, Abu-Hiamed HA, Al-Sanea EA, Al-Farga AM. Mode of action and determination of antioxidant activity in the dietary sources: An overview. Saudi J. Biol. Sci. 2021; 28:1633-1644.</w:t>
      </w:r>
    </w:p>
    <w:p>
      <w:pPr>
        <w:pStyle w:val="ListParagraph"/>
        <w:numPr>
          <w:ilvl w:val="0"/>
          <w:numId w:val="2"/>
        </w:numPr>
        <w:bidi w:val="0"/>
        <w:spacing w:lineRule="auto" w:line="240" w:before="0" w:after="0"/>
        <w:contextualSpacing/>
        <w:jc w:val="both"/>
        <w:rPr>
          <w:rFonts w:ascii="Times New Roman" w:hAnsi="Times New Roman" w:cs="Times New Roman"/>
          <w:sz w:val="17"/>
          <w:szCs w:val="17"/>
        </w:rPr>
      </w:pPr>
      <w:r>
        <w:rPr>
          <w:rFonts w:cs="Times New Roman" w:ascii="Times New Roman" w:hAnsi="Times New Roman"/>
          <w:sz w:val="17"/>
          <w:szCs w:val="17"/>
        </w:rPr>
        <w:t>Gulcin I. Antioxidants and antioxidant methods: an updated overview. Arch. Toxicol. 2020; 1-65.</w:t>
      </w:r>
    </w:p>
    <w:p>
      <w:pPr>
        <w:pStyle w:val="ListParagraph"/>
        <w:numPr>
          <w:ilvl w:val="0"/>
          <w:numId w:val="2"/>
        </w:numPr>
        <w:bidi w:val="0"/>
        <w:spacing w:lineRule="auto" w:line="240" w:before="0" w:after="0"/>
        <w:contextualSpacing/>
        <w:jc w:val="both"/>
        <w:rPr>
          <w:rFonts w:ascii="Times New Roman" w:hAnsi="Times New Roman" w:cs="Times New Roman"/>
          <w:sz w:val="17"/>
          <w:szCs w:val="17"/>
        </w:rPr>
      </w:pPr>
      <w:r>
        <w:rPr>
          <w:rFonts w:cs="Times New Roman" w:ascii="Times New Roman" w:hAnsi="Times New Roman"/>
          <w:sz w:val="17"/>
          <w:szCs w:val="17"/>
        </w:rPr>
        <w:t>Torre MP, Cavero RY, Calvo MI, Vizmanos JL. A simple and a reliable method to quantify antioxidant activity in vivo. Antioxidants 2019; 8(142):1–11.</w:t>
      </w:r>
    </w:p>
    <w:p>
      <w:pPr>
        <w:pStyle w:val="ListParagraph"/>
        <w:numPr>
          <w:ilvl w:val="0"/>
          <w:numId w:val="2"/>
        </w:numPr>
        <w:bidi w:val="0"/>
        <w:spacing w:lineRule="auto" w:line="240" w:before="0" w:after="0"/>
        <w:contextualSpacing/>
        <w:jc w:val="both"/>
        <w:rPr>
          <w:rFonts w:ascii="Times New Roman" w:hAnsi="Times New Roman" w:cs="Times New Roman"/>
          <w:sz w:val="17"/>
          <w:szCs w:val="17"/>
        </w:rPr>
      </w:pPr>
      <w:r>
        <w:rPr>
          <w:rFonts w:cs="Times New Roman" w:ascii="Times New Roman" w:hAnsi="Times New Roman"/>
          <w:sz w:val="17"/>
          <w:szCs w:val="17"/>
        </w:rPr>
        <w:t>Ngamdee P, Wichai U, Jiamyangyuen S. Correlation between phytochemical and mineral contents and antioxidant activity of black glutinous rice bran, and its potential chemopreventive property. Food Technol. Biotechnol. 2016; 54:282–289.</w:t>
      </w:r>
    </w:p>
    <w:p>
      <w:pPr>
        <w:pStyle w:val="ListParagraph"/>
        <w:numPr>
          <w:ilvl w:val="0"/>
          <w:numId w:val="2"/>
        </w:numPr>
        <w:bidi w:val="0"/>
        <w:spacing w:lineRule="auto" w:line="240" w:before="0" w:after="0"/>
        <w:contextualSpacing/>
        <w:jc w:val="both"/>
        <w:rPr>
          <w:rFonts w:ascii="Times New Roman" w:hAnsi="Times New Roman" w:cs="Times New Roman"/>
          <w:sz w:val="17"/>
          <w:szCs w:val="17"/>
        </w:rPr>
      </w:pPr>
      <w:r>
        <w:rPr>
          <w:rFonts w:cs="Times New Roman" w:ascii="Times New Roman" w:hAnsi="Times New Roman"/>
          <w:sz w:val="17"/>
          <w:szCs w:val="17"/>
        </w:rPr>
        <w:t xml:space="preserve">Rusmana D, Wahyudianingsih R, Elisabeth M, Balqis, Maesaroh, Widowati W. Antioxidant activity of </w:t>
      </w:r>
      <w:r>
        <w:rPr>
          <w:rFonts w:cs="Times New Roman" w:ascii="Times New Roman" w:hAnsi="Times New Roman"/>
          <w:i/>
          <w:iCs/>
          <w:sz w:val="17"/>
          <w:szCs w:val="17"/>
        </w:rPr>
        <w:t>Phyllanthus niruri</w:t>
      </w:r>
      <w:r>
        <w:rPr>
          <w:rFonts w:cs="Times New Roman" w:ascii="Times New Roman" w:hAnsi="Times New Roman"/>
          <w:sz w:val="17"/>
          <w:szCs w:val="17"/>
        </w:rPr>
        <w:t xml:space="preserve"> extract, rutin and quercetin. Indones. Biomed. J. 2017; 9:84–90.</w:t>
      </w:r>
    </w:p>
    <w:p>
      <w:pPr>
        <w:pStyle w:val="ListParagraph"/>
        <w:numPr>
          <w:ilvl w:val="0"/>
          <w:numId w:val="2"/>
        </w:numPr>
        <w:bidi w:val="0"/>
        <w:spacing w:lineRule="auto" w:line="240" w:before="0" w:after="0"/>
        <w:contextualSpacing/>
        <w:jc w:val="both"/>
        <w:rPr>
          <w:rFonts w:ascii="Times New Roman" w:hAnsi="Times New Roman" w:cs="Times New Roman"/>
          <w:sz w:val="17"/>
          <w:szCs w:val="17"/>
        </w:rPr>
      </w:pPr>
      <w:r>
        <w:rPr>
          <w:rFonts w:cs="Times New Roman" w:ascii="Times New Roman" w:hAnsi="Times New Roman"/>
          <w:sz w:val="17"/>
          <w:szCs w:val="17"/>
        </w:rPr>
        <w:t>Tuyiringire N, Deyno S, Weisheit A, Tolo CU, Tusubira D, Munyampundu JP, Ogwang PE, Muvunyi CM, Heyden YV. Three promising antimycobacterial medicinal plants reviewed as potential sources of drug hit candidates against multidrug-resistant tuberculosis. Tuberculosis 2020; 124(101987):1-8.</w:t>
      </w:r>
    </w:p>
    <w:p>
      <w:pPr>
        <w:pStyle w:val="ListParagraph"/>
        <w:numPr>
          <w:ilvl w:val="0"/>
          <w:numId w:val="2"/>
        </w:numPr>
        <w:bidi w:val="0"/>
        <w:spacing w:lineRule="auto" w:line="240" w:before="0" w:after="0"/>
        <w:contextualSpacing/>
        <w:jc w:val="both"/>
        <w:rPr>
          <w:rFonts w:ascii="Times New Roman" w:hAnsi="Times New Roman" w:cs="Times New Roman"/>
          <w:sz w:val="17"/>
          <w:szCs w:val="17"/>
        </w:rPr>
      </w:pPr>
      <w:r>
        <w:rPr>
          <w:rFonts w:cs="Times New Roman" w:ascii="Times New Roman" w:hAnsi="Times New Roman"/>
          <w:sz w:val="17"/>
          <w:szCs w:val="17"/>
        </w:rPr>
        <w:t>Kavitha P and Sowmia C. Screening of phytochemical and in-vitro antioxidant property of a polyherbal formulation. Int. J. Pharm. Sci. Res. 2016; 7(11):4608-4614.</w:t>
      </w:r>
    </w:p>
    <w:p>
      <w:pPr>
        <w:pStyle w:val="ListParagraph"/>
        <w:numPr>
          <w:ilvl w:val="0"/>
          <w:numId w:val="2"/>
        </w:numPr>
        <w:bidi w:val="0"/>
        <w:spacing w:lineRule="auto" w:line="240" w:before="0" w:after="0"/>
        <w:contextualSpacing/>
        <w:jc w:val="both"/>
        <w:rPr>
          <w:rFonts w:ascii="Times New Roman" w:hAnsi="Times New Roman" w:cs="Times New Roman"/>
          <w:sz w:val="17"/>
          <w:szCs w:val="17"/>
        </w:rPr>
      </w:pPr>
      <w:r>
        <w:rPr>
          <w:rFonts w:cs="Times New Roman" w:ascii="Times New Roman" w:hAnsi="Times New Roman"/>
          <w:sz w:val="17"/>
          <w:szCs w:val="17"/>
        </w:rPr>
        <w:t>Olszowy M. What is responsible for antioxidant properties of polyphenolic compounds from plants?. Plant Physiol. Biochem. 2019; 144:135-143.</w:t>
      </w:r>
    </w:p>
    <w:p>
      <w:pPr>
        <w:pStyle w:val="ListParagraph"/>
        <w:numPr>
          <w:ilvl w:val="0"/>
          <w:numId w:val="2"/>
        </w:numPr>
        <w:bidi w:val="0"/>
        <w:spacing w:lineRule="auto" w:line="240" w:before="0" w:after="0"/>
        <w:contextualSpacing/>
        <w:jc w:val="both"/>
        <w:rPr>
          <w:rFonts w:ascii="Times New Roman" w:hAnsi="Times New Roman" w:cs="Times New Roman"/>
          <w:sz w:val="17"/>
          <w:szCs w:val="17"/>
        </w:rPr>
      </w:pPr>
      <w:r>
        <w:rPr>
          <w:rFonts w:cs="Times New Roman" w:ascii="Times New Roman" w:hAnsi="Times New Roman"/>
          <w:sz w:val="17"/>
          <w:szCs w:val="17"/>
        </w:rPr>
        <w:t xml:space="preserve">Anand J, Chaudhary S, Rai N. Analysis of antioxidant activity, total phenolic content and total flavonoid content of </w:t>
      </w:r>
      <w:r>
        <w:rPr>
          <w:rFonts w:cs="Times New Roman" w:ascii="Times New Roman" w:hAnsi="Times New Roman"/>
          <w:i/>
          <w:iCs/>
          <w:sz w:val="17"/>
          <w:szCs w:val="17"/>
        </w:rPr>
        <w:t>Lantana camara</w:t>
      </w:r>
      <w:r>
        <w:rPr>
          <w:rFonts w:cs="Times New Roman" w:ascii="Times New Roman" w:hAnsi="Times New Roman"/>
          <w:sz w:val="17"/>
          <w:szCs w:val="17"/>
        </w:rPr>
        <w:t xml:space="preserve"> leaves and flowers. Asian J. Pharm. Clin. Res. 2018; 11(4):203-206.</w:t>
      </w:r>
    </w:p>
    <w:p>
      <w:pPr>
        <w:pStyle w:val="ListParagraph"/>
        <w:numPr>
          <w:ilvl w:val="0"/>
          <w:numId w:val="2"/>
        </w:numPr>
        <w:bidi w:val="0"/>
        <w:spacing w:lineRule="auto" w:line="240" w:before="0" w:after="0"/>
        <w:contextualSpacing/>
        <w:jc w:val="both"/>
        <w:rPr>
          <w:rFonts w:ascii="Times New Roman" w:hAnsi="Times New Roman" w:cs="Times New Roman"/>
          <w:sz w:val="17"/>
          <w:szCs w:val="17"/>
        </w:rPr>
      </w:pPr>
      <w:r>
        <w:rPr>
          <w:rFonts w:cs="Times New Roman" w:ascii="Times New Roman" w:hAnsi="Times New Roman"/>
          <w:sz w:val="17"/>
          <w:szCs w:val="17"/>
        </w:rPr>
        <w:t>Anwar F, Shaheen N, Shabir G, Ashraf M, Alkharfy KM, Gilani AH. Variation in antioxidant activity and phenolic and flavonoid contents in the flowers and leaves of ghaneri (</w:t>
      </w:r>
      <w:r>
        <w:rPr>
          <w:rFonts w:cs="Times New Roman" w:ascii="Times New Roman" w:hAnsi="Times New Roman"/>
          <w:i/>
          <w:iCs/>
          <w:sz w:val="17"/>
          <w:szCs w:val="17"/>
        </w:rPr>
        <w:t>L. camara</w:t>
      </w:r>
      <w:r>
        <w:rPr>
          <w:rFonts w:cs="Times New Roman" w:ascii="Times New Roman" w:hAnsi="Times New Roman"/>
          <w:sz w:val="17"/>
          <w:szCs w:val="17"/>
        </w:rPr>
        <w:t xml:space="preserve"> L.) as affected by different extraction solvents. Int. J. Pharmacol. 2013; 9(7):442-453.</w:t>
      </w:r>
    </w:p>
    <w:p>
      <w:pPr>
        <w:pStyle w:val="ListParagraph"/>
        <w:numPr>
          <w:ilvl w:val="0"/>
          <w:numId w:val="2"/>
        </w:numPr>
        <w:bidi w:val="0"/>
        <w:spacing w:lineRule="auto" w:line="240" w:before="0" w:after="0"/>
        <w:contextualSpacing/>
        <w:jc w:val="both"/>
        <w:rPr>
          <w:rFonts w:ascii="Times New Roman" w:hAnsi="Times New Roman" w:cs="Times New Roman"/>
          <w:sz w:val="17"/>
          <w:szCs w:val="17"/>
        </w:rPr>
      </w:pPr>
      <w:r>
        <w:rPr>
          <w:rFonts w:cs="Times New Roman" w:ascii="Times New Roman" w:hAnsi="Times New Roman"/>
          <w:sz w:val="17"/>
          <w:szCs w:val="17"/>
        </w:rPr>
        <w:t xml:space="preserve">Ebhohimen EI, Edemhanrhia L, Ekozin A, Okolie PN. Effect of heat treatment on the antioxidant capacity of aqueous and ethanol extracts of </w:t>
      </w:r>
      <w:r>
        <w:rPr>
          <w:rFonts w:cs="Times New Roman" w:ascii="Times New Roman" w:hAnsi="Times New Roman"/>
          <w:i/>
          <w:iCs/>
          <w:sz w:val="17"/>
          <w:szCs w:val="17"/>
        </w:rPr>
        <w:t>Aframomum angustifolium</w:t>
      </w:r>
      <w:r>
        <w:rPr>
          <w:rFonts w:cs="Times New Roman" w:ascii="Times New Roman" w:hAnsi="Times New Roman"/>
          <w:sz w:val="17"/>
          <w:szCs w:val="17"/>
        </w:rPr>
        <w:t xml:space="preserve"> seed. Trop. J. Nat. Prod. Res. 2017; 1(3):125-128.</w:t>
      </w:r>
    </w:p>
    <w:p>
      <w:pPr>
        <w:pStyle w:val="Normal"/>
        <w:widowControl w:val="false"/>
        <w:tabs>
          <w:tab w:val="clear" w:pos="720"/>
          <w:tab w:val="left" w:pos="180" w:leader="none"/>
          <w:tab w:val="left" w:pos="360" w:leader="none"/>
        </w:tabs>
        <w:spacing w:before="0" w:after="0"/>
        <w:ind w:left="720" w:hanging="0"/>
        <w:contextualSpacing/>
        <w:jc w:val="both"/>
        <w:rPr>
          <w:rFonts w:eastAsia="Calibri"/>
          <w:sz w:val="17"/>
          <w:szCs w:val="17"/>
        </w:rPr>
      </w:pPr>
      <w:r>
        <w:rPr>
          <w:rFonts w:eastAsia="Calibri"/>
          <w:sz w:val="17"/>
          <w:szCs w:val="17"/>
        </w:rPr>
        <w:t xml:space="preserve"> </w:t>
      </w:r>
    </w:p>
    <w:p>
      <w:pPr>
        <w:pStyle w:val="Normal"/>
        <w:widowControl w:val="false"/>
        <w:ind w:left="720" w:hanging="0"/>
        <w:jc w:val="both"/>
        <w:rPr>
          <w:sz w:val="17"/>
          <w:szCs w:val="17"/>
        </w:rPr>
      </w:pPr>
      <w:r>
        <w:rPr>
          <w:sz w:val="17"/>
          <w:szCs w:val="17"/>
        </w:rPr>
      </w:r>
    </w:p>
    <w:p>
      <w:pPr>
        <w:sectPr>
          <w:type w:val="continuous"/>
          <w:pgSz w:w="11906" w:h="16838"/>
          <w:pgMar w:left="766" w:right="766" w:header="720" w:top="1440" w:footer="240" w:bottom="840" w:gutter="0"/>
          <w:cols w:num="2" w:space="566" w:equalWidth="true" w:sep="false"/>
          <w:formProt w:val="false"/>
          <w:textDirection w:val="lrTb"/>
          <w:docGrid w:type="default" w:linePitch="100" w:charSpace="0"/>
        </w:sectPr>
      </w:pPr>
    </w:p>
    <w:p>
      <w:pPr>
        <w:pStyle w:val="Normal"/>
        <w:tabs>
          <w:tab w:val="clear" w:pos="720"/>
          <w:tab w:val="left" w:pos="7688" w:leader="none"/>
        </w:tabs>
        <w:jc w:val="both"/>
        <w:rPr>
          <w:sz w:val="17"/>
          <w:szCs w:val="17"/>
        </w:rPr>
      </w:pPr>
      <w:r>
        <w:rPr>
          <w:sz w:val="17"/>
          <w:szCs w:val="17"/>
        </w:rPr>
        <w:tab/>
      </w:r>
    </w:p>
    <w:sectPr>
      <w:type w:val="continuous"/>
      <w:pgSz w:w="11906" w:h="16838"/>
      <w:pgMar w:left="766" w:right="766" w:header="720" w:top="1440" w:footer="240" w:bottom="840" w:gutter="0"/>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mbria">
    <w:charset w:val="01"/>
    <w:family w:val="roman"/>
    <w:pitch w:val="variable"/>
  </w:font>
  <w:font w:name="Tahoma">
    <w:charset w:val="01"/>
    <w:family w:val="roman"/>
    <w:pitch w:val="variable"/>
  </w:font>
  <w:font w:name="EU-BZ">
    <w:charset w:val="01"/>
    <w:family w:val="roman"/>
    <w:pitch w:val="variable"/>
  </w:font>
  <w:font w:name="Consolas">
    <w:charset w:val="01"/>
    <w:family w:val="roman"/>
    <w:pitch w:val="variable"/>
  </w:font>
  <w:font w:name="Liberation Sans">
    <w:altName w:val="Arial"/>
    <w:charset w:val="01"/>
    <w:family w:val="swiss"/>
    <w:pitch w:val="variable"/>
  </w:font>
  <w:font w:name="Helvetica">
    <w:altName w:val="Arial"/>
    <w:charset w:val="01"/>
    <w:family w:val="roman"/>
    <w:pitch w:val="variable"/>
  </w:font>
  <w:font w:name="Arial">
    <w:charset w:val="01"/>
    <w:family w:val="roman"/>
    <w:pitch w:val="variable"/>
  </w:font>
  <w:font w:name="Palatino Linotype">
    <w:charset w:val="01"/>
    <w:family w:val="roman"/>
    <w:pitch w:val="variable"/>
  </w:font>
  <w:font w:name="Times">
    <w:altName w:val="Times New Roman"/>
    <w:charset w:val="01"/>
    <w:family w:val="roman"/>
    <w:pitch w:val="variable"/>
  </w:font>
  <w:font w:name="Cambria Math">
    <w:charset w:val="01"/>
    <w:family w:val="roman"/>
    <w:pitch w:val="variable"/>
  </w:font>
  <w:font w:name="Comic Sans MS">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AutoText"/>
      </w:docPartObj>
      <w:id w:val="1953236668"/>
    </w:sdtPr>
    <w:sdtContent>
      <w:p>
        <w:pPr>
          <w:pStyle w:val="Footer"/>
          <w:jc w:val="right"/>
          <w:rPr>
            <w:b/>
            <w:b/>
            <w:bCs/>
            <w:sz w:val="20"/>
            <w:szCs w:val="20"/>
          </w:rPr>
        </w:pPr>
        <w:r>
          <w:rPr>
            <w:b/>
            <w:bCs/>
            <w:sz w:val="20"/>
            <w:szCs w:val="20"/>
          </w:rPr>
          <w:fldChar w:fldCharType="begin"/>
        </w:r>
        <w:r>
          <w:rPr>
            <w:sz w:val="20"/>
            <w:b/>
            <w:szCs w:val="20"/>
            <w:bCs/>
          </w:rPr>
          <w:instrText> PAGE </w:instrText>
        </w:r>
        <w:r>
          <w:rPr>
            <w:sz w:val="20"/>
            <w:b/>
            <w:szCs w:val="20"/>
            <w:bCs/>
          </w:rPr>
          <w:fldChar w:fldCharType="separate"/>
        </w:r>
        <w:r>
          <w:rPr>
            <w:sz w:val="20"/>
            <w:b/>
            <w:szCs w:val="20"/>
            <w:bCs/>
          </w:rPr>
          <w:t>2151</w:t>
        </w:r>
        <w:r>
          <w:rPr>
            <w:sz w:val="20"/>
            <w:b/>
            <w:szCs w:val="20"/>
            <w:bCs/>
          </w:rPr>
          <w:fldChar w:fldCharType="end"/>
        </w:r>
      </w:p>
    </w:sdtContent>
  </w:sdt>
  <w:p>
    <w:pPr>
      <w:pStyle w:val="Footer"/>
      <w:tabs>
        <w:tab w:val="left" w:pos="180" w:leader="none"/>
        <w:tab w:val="center" w:pos="4680" w:leader="none"/>
        <w:tab w:val="center" w:pos="5187" w:leader="none"/>
        <w:tab w:val="right" w:pos="9360" w:leader="none"/>
      </w:tabs>
      <w:jc w:val="center"/>
      <w:rPr>
        <w:b/>
        <w:b/>
        <w:bCs/>
        <w:sz w:val="20"/>
        <w:szCs w:val="20"/>
      </w:rPr>
    </w:pPr>
    <w:r>
      <w:rPr/>
      <w:tab/>
    </w:r>
    <w:r>
      <w:rPr>
        <w:b/>
        <w:sz w:val="20"/>
        <w:szCs w:val="20"/>
      </w:rPr>
      <w:t>© 2023 the authors. This work is licensed under the Creative Commons Attribution 4.0 International License</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b/>
        <w:b/>
        <w:sz w:val="20"/>
        <w:szCs w:val="20"/>
      </w:rPr>
    </w:pPr>
    <w:r>
      <w:rPr>
        <w:sz w:val="20"/>
        <w:szCs w:val="20"/>
      </w:rPr>
      <w:t xml:space="preserve">                               </w:t>
    </w:r>
    <w:r>
      <w:rPr>
        <w:sz w:val="20"/>
        <w:szCs w:val="20"/>
      </w:rPr>
      <w:t>Trop J</w:t>
    </w:r>
    <w:bookmarkStart w:id="3" w:name="_Hlk503005668"/>
    <w:r>
      <w:rPr>
        <w:sz w:val="20"/>
        <w:szCs w:val="20"/>
      </w:rPr>
      <w:t xml:space="preserve"> Nat Prod Res, January 2023; 7(1):2145-2151                 </w:t>
    </w:r>
    <w:r>
      <w:rPr>
        <w:b/>
        <w:sz w:val="20"/>
        <w:szCs w:val="20"/>
      </w:rPr>
      <w:t>ISSN 2616-0684 (Print)</w:t>
    </w:r>
  </w:p>
  <w:p>
    <w:pPr>
      <w:pStyle w:val="Header"/>
      <w:jc w:val="center"/>
      <w:rPr>
        <w:sz w:val="20"/>
        <w:szCs w:val="20"/>
      </w:rPr>
    </w:pPr>
    <w:r>
      <w:rPr>
        <w:b/>
        <w:sz w:val="20"/>
        <w:szCs w:val="20"/>
      </w:rPr>
      <w:t xml:space="preserve">                                                                                                                                                  </w:t>
    </w:r>
    <w:r>
      <w:rPr>
        <w:b/>
        <w:sz w:val="20"/>
        <w:szCs w:val="20"/>
      </w:rPr>
      <w:t xml:space="preserve">ISSN 2616-0692 (Electronic) </w:t>
    </w:r>
    <w:bookmarkEnd w:id="3"/>
  </w:p>
  <w:p>
    <w:pPr>
      <w:pStyle w:val="Header"/>
      <w:jc w:val="center"/>
      <w:rPr>
        <w:sz w:val="20"/>
        <w:szCs w:val="20"/>
      </w:rPr>
    </w:pPr>
    <w:r>
      <w:rPr>
        <w:sz w:val="20"/>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Letter"/>
      <w:lvlText w:val="(%1)"/>
      <w:lvlJc w:val="left"/>
      <w:pPr>
        <w:tabs>
          <w:tab w:val="num" w:pos="0"/>
        </w:tabs>
        <w:ind w:left="6960" w:hanging="4815"/>
      </w:pPr>
    </w:lvl>
    <w:lvl w:ilvl="1">
      <w:start w:val="1"/>
      <w:numFmt w:val="lowerLetter"/>
      <w:lvlText w:val="%2."/>
      <w:lvlJc w:val="left"/>
      <w:pPr>
        <w:tabs>
          <w:tab w:val="num" w:pos="0"/>
        </w:tabs>
        <w:ind w:left="3225" w:hanging="360"/>
      </w:pPr>
    </w:lvl>
    <w:lvl w:ilvl="2">
      <w:start w:val="1"/>
      <w:numFmt w:val="lowerRoman"/>
      <w:lvlText w:val="%3."/>
      <w:lvlJc w:val="right"/>
      <w:pPr>
        <w:tabs>
          <w:tab w:val="num" w:pos="0"/>
        </w:tabs>
        <w:ind w:left="3945" w:hanging="180"/>
      </w:pPr>
    </w:lvl>
    <w:lvl w:ilvl="3">
      <w:start w:val="1"/>
      <w:numFmt w:val="decimal"/>
      <w:lvlText w:val="%4."/>
      <w:lvlJc w:val="left"/>
      <w:pPr>
        <w:tabs>
          <w:tab w:val="num" w:pos="0"/>
        </w:tabs>
        <w:ind w:left="4665" w:hanging="360"/>
      </w:pPr>
    </w:lvl>
    <w:lvl w:ilvl="4">
      <w:start w:val="1"/>
      <w:numFmt w:val="lowerLetter"/>
      <w:lvlText w:val="%5."/>
      <w:lvlJc w:val="left"/>
      <w:pPr>
        <w:tabs>
          <w:tab w:val="num" w:pos="0"/>
        </w:tabs>
        <w:ind w:left="5385" w:hanging="360"/>
      </w:pPr>
    </w:lvl>
    <w:lvl w:ilvl="5">
      <w:start w:val="1"/>
      <w:numFmt w:val="lowerRoman"/>
      <w:lvlText w:val="%6."/>
      <w:lvlJc w:val="right"/>
      <w:pPr>
        <w:tabs>
          <w:tab w:val="num" w:pos="0"/>
        </w:tabs>
        <w:ind w:left="6105" w:hanging="180"/>
      </w:pPr>
    </w:lvl>
    <w:lvl w:ilvl="6">
      <w:start w:val="1"/>
      <w:numFmt w:val="decimal"/>
      <w:lvlText w:val="%7."/>
      <w:lvlJc w:val="left"/>
      <w:pPr>
        <w:tabs>
          <w:tab w:val="num" w:pos="0"/>
        </w:tabs>
        <w:ind w:left="6825" w:hanging="360"/>
      </w:pPr>
    </w:lvl>
    <w:lvl w:ilvl="7">
      <w:start w:val="1"/>
      <w:numFmt w:val="lowerLetter"/>
      <w:lvlText w:val="%8."/>
      <w:lvlJc w:val="left"/>
      <w:pPr>
        <w:tabs>
          <w:tab w:val="num" w:pos="0"/>
        </w:tabs>
        <w:ind w:left="7545" w:hanging="360"/>
      </w:pPr>
    </w:lvl>
    <w:lvl w:ilvl="8">
      <w:start w:val="1"/>
      <w:numFmt w:val="lowerRoman"/>
      <w:lvlText w:val="%9."/>
      <w:lvlJc w:val="right"/>
      <w:pPr>
        <w:tabs>
          <w:tab w:val="num" w:pos="0"/>
        </w:tabs>
        <w:ind w:left="8265" w:hanging="180"/>
      </w:pPr>
    </w:lvl>
  </w:abstractNum>
  <w:abstractNum w:abstractNumI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n-US" w:eastAsia="zh-CN"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lang w:val="en-NG"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semiHidden="0" w:unhideWhenUsed="0"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semiHidden="0" w:qFormat="1"/>
    <w:lsdException w:name="header" w:uiPriority="0" w:semiHidden="0" w:qFormat="1"/>
    <w:lsdException w:name="footer" w:uiPriority="99" w:semiHidden="0" w:qFormat="1"/>
    <w:lsdException w:name="index heading" w:uiPriority="99"/>
    <w:lsdException w:name="caption" w:uiPriority="35" w:qFormat="1"/>
    <w:lsdException w:name="table of figures" w:uiPriority="99"/>
    <w:lsdException w:name="envelope address" w:uiPriority="99"/>
    <w:lsdException w:name="envelope return" w:uiPriority="99"/>
    <w:lsdException w:name="footnote reference" w:uiPriority="99" w:qFormat="1"/>
    <w:lsdException w:name="annotation reference" w:uiPriority="99" w:semiHidden="0" w:qFormat="1"/>
    <w:lsdException w:name="line number" w:uiPriority="0" w:semiHidden="0" w:unhideWhenUsed="0" w:qFormat="1"/>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semiHidden="0" w:qFormat="1"/>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semiHidden="0" w:unhideWhenUsed="0" w:qFormat="1"/>
    <w:lsdException w:name="Closing" w:uiPriority="99"/>
    <w:lsdException w:name="Signature" w:uiPriority="99"/>
    <w:lsdException w:name="Default Paragraph Font" w:uiPriority="1" w:qFormat="1"/>
    <w:lsdException w:name="Body Text" w:uiPriority="1" w:semiHidden="0" w:unhideWhenUsed="0" w:qFormat="1"/>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semiHidden="0" w:qFormat="1"/>
    <w:lsdException w:name="Body Text Indent 2" w:uiPriority="99"/>
    <w:lsdException w:name="Body Text Indent 3" w:uiPriority="99"/>
    <w:lsdException w:name="Block Text" w:uiPriority="99"/>
    <w:lsdException w:name="Hyperlink" w:uiPriority="99" w:semiHidden="0" w:qFormat="1"/>
    <w:lsdException w:name="FollowedHyperlink" w:uiPriority="99"/>
    <w:lsdException w:name="Strong" w:uiPriority="22" w:semiHidden="0" w:unhideWhenUsed="0" w:qFormat="1"/>
    <w:lsdException w:name="Emphasis" w:uiPriority="20" w:semiHidden="0" w:unhideWhenUsed="0" w:qFormat="1"/>
    <w:lsdException w:name="Document Map" w:uiPriority="99"/>
    <w:lsdException w:name="Plain Text" w:uiPriority="99"/>
    <w:lsdException w:name="E-mail Signature" w:uiPriority="99"/>
    <w:lsdException w:name="Normal (Web)" w:uiPriority="99" w:semiHidden="0" w:qFormat="1"/>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qFormat="1"/>
    <w:lsdException w:name="HTML Sample" w:uiPriority="99"/>
    <w:lsdException w:name="HTML Typewriter" w:uiPriority="99"/>
    <w:lsdException w:name="HTML Variable" w:uiPriority="99"/>
    <w:lsdException w:name="Normal Table" w:uiPriority="99" w:qFormat="1"/>
    <w:lsdException w:name="annotation subject" w:uiPriority="99" w:qFormat="1"/>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qFormat="1"/>
    <w:lsdException w:name="Table Grid" w:uiPriority="39" w:semiHidden="0" w:unhideWhenUsed="0" w:qFormat="1"/>
    <w:lsdException w:name="Table Theme" w:uiPriority="99"/>
    <w:lsdException w:name="Placeholder Text" w:uiPriority="99" w:unhideWhenUsed="0" w:qFormat="1"/>
    <w:lsdException w:name="No Spacing" w:uiPriority="1" w:semiHidden="0" w:unhideWhenUsed="0" w:qFormat="1"/>
    <w:lsdException w:name="Light Shading" w:uiPriority="60" w:semiHidden="0" w:unhideWhenUsed="0" w:qFormat="1"/>
    <w:lsdException w:name="Light List" w:uiPriority="61" w:semiHidden="0" w:unhideWhenUsed="0" w:qFormat="1"/>
    <w:lsdException w:name="Light Grid" w:uiPriority="62" w:semiHidden="0" w:unhideWhenUsed="0" w:qFormat="1"/>
    <w:lsdException w:name="Medium Shading 1" w:uiPriority="63" w:semiHidden="0" w:unhideWhenUsed="0" w:qFormat="1"/>
    <w:lsdException w:name="Medium Shading 2" w:uiPriority="64" w:semiHidden="0" w:unhideWhenUsed="0" w:qFormat="1"/>
    <w:lsdException w:name="Medium List 1" w:uiPriority="65" w:semiHidden="0" w:unhideWhenUsed="0" w:qFormat="1"/>
    <w:lsdException w:name="Medium List 2" w:uiPriority="66" w:semiHidden="0" w:unhideWhenUsed="0" w:qFormat="1"/>
    <w:lsdException w:name="Medium Grid 1" w:uiPriority="67" w:semiHidden="0" w:unhideWhenUsed="0" w:qFormat="1"/>
    <w:lsdException w:name="Medium Grid 2" w:uiPriority="68" w:semiHidden="0" w:unhideWhenUsed="0" w:qFormat="1"/>
    <w:lsdException w:name="Medium Grid 3" w:uiPriority="69" w:semiHidden="0" w:unhideWhenUsed="0" w:qFormat="1"/>
    <w:lsdException w:name="Dark List" w:uiPriority="70" w:semiHidden="0" w:unhideWhenUsed="0" w:qFormat="1"/>
    <w:lsdException w:name="Colorful Shading" w:uiPriority="71" w:semiHidden="0" w:unhideWhenUsed="0" w:qFormat="1"/>
    <w:lsdException w:name="Colorful List" w:uiPriority="72" w:semiHidden="0" w:unhideWhenUsed="0" w:qFormat="1"/>
    <w:lsdException w:name="Colorful Grid" w:uiPriority="73" w:semiHidden="0" w:unhideWhenUsed="0" w:qFormat="1"/>
    <w:lsdException w:name="Light Shading Accent 1" w:uiPriority="60" w:semiHidden="0" w:unhideWhenUsed="0" w:qFormat="1"/>
    <w:lsdException w:name="Light List Accent 1" w:uiPriority="61" w:semiHidden="0" w:unhideWhenUsed="0" w:qFormat="1"/>
    <w:lsdException w:name="Light Grid Accent 1" w:uiPriority="62" w:semiHidden="0" w:unhideWhenUsed="0" w:qFormat="1"/>
    <w:lsdException w:name="Medium Shading 1 Accent 1" w:uiPriority="63" w:semiHidden="0" w:unhideWhenUsed="0" w:qFormat="1"/>
    <w:lsdException w:name="Medium Shading 2 Accent 1" w:uiPriority="64" w:semiHidden="0" w:unhideWhenUsed="0" w:qFormat="1"/>
    <w:lsdException w:name="Medium List 1 Accent 1" w:uiPriority="65" w:semiHidden="0" w:unhideWhenUsed="0" w:qFormat="1"/>
    <w:lsdException w:name="List Paragraph" w:uiPriority="34" w:semiHidden="0" w:unhideWhenUsed="0" w:qFormat="1"/>
    <w:lsdException w:name="Medium List 2 Accent 1" w:uiPriority="66" w:semiHidden="0" w:unhideWhenUsed="0" w:qFormat="1"/>
    <w:lsdException w:name="Medium Grid 1 Accent 1" w:uiPriority="67" w:semiHidden="0" w:unhideWhenUsed="0" w:qFormat="1"/>
    <w:lsdException w:name="Medium Grid 2 Accent 1" w:uiPriority="68" w:semiHidden="0" w:unhideWhenUsed="0" w:qFormat="1"/>
    <w:lsdException w:name="Medium Grid 3 Accent 1" w:uiPriority="69" w:semiHidden="0" w:unhideWhenUsed="0" w:qFormat="1"/>
    <w:lsdException w:name="Dark List Accent 1" w:uiPriority="70" w:semiHidden="0" w:unhideWhenUsed="0" w:qFormat="1"/>
    <w:lsdException w:name="Colorful Shading Accent 1" w:uiPriority="71" w:semiHidden="0" w:unhideWhenUsed="0" w:qFormat="1"/>
    <w:lsdException w:name="Colorful List Accent 1" w:uiPriority="72" w:semiHidden="0" w:unhideWhenUsed="0" w:qFormat="1"/>
    <w:lsdException w:name="Colorful Grid Accent 1" w:uiPriority="73" w:semiHidden="0" w:unhideWhenUsed="0" w:qFormat="1"/>
    <w:lsdException w:name="Light Shading Accent 2" w:uiPriority="60" w:semiHidden="0" w:unhideWhenUsed="0" w:qFormat="1"/>
    <w:lsdException w:name="Light List Accent 2" w:uiPriority="61" w:semiHidden="0" w:unhideWhenUsed="0" w:qFormat="1"/>
    <w:lsdException w:name="Light Grid Accent 2" w:uiPriority="62" w:semiHidden="0" w:unhideWhenUsed="0" w:qFormat="1"/>
    <w:lsdException w:name="Medium Shading 1 Accent 2" w:uiPriority="63" w:semiHidden="0" w:unhideWhenUsed="0" w:qFormat="1"/>
    <w:lsdException w:name="Medium Shading 2 Accent 2" w:uiPriority="64" w:semiHidden="0" w:unhideWhenUsed="0" w:qFormat="1"/>
    <w:lsdException w:name="Medium List 1 Accent 2" w:uiPriority="65" w:semiHidden="0" w:unhideWhenUsed="0" w:qFormat="1"/>
    <w:lsdException w:name="Medium List 2 Accent 2" w:uiPriority="66" w:semiHidden="0" w:unhideWhenUsed="0" w:qFormat="1"/>
    <w:lsdException w:name="Medium Grid 1 Accent 2" w:uiPriority="67" w:semiHidden="0" w:unhideWhenUsed="0" w:qFormat="1"/>
    <w:lsdException w:name="Medium Grid 2 Accent 2" w:uiPriority="68" w:semiHidden="0" w:unhideWhenUsed="0" w:qFormat="1"/>
    <w:lsdException w:name="Medium Grid 3 Accent 2" w:uiPriority="69" w:semiHidden="0" w:unhideWhenUsed="0" w:qFormat="1"/>
    <w:lsdException w:name="Dark List Accent 2" w:uiPriority="70" w:semiHidden="0" w:unhideWhenUsed="0" w:qFormat="1"/>
    <w:lsdException w:name="Colorful Shading Accent 2" w:uiPriority="71" w:semiHidden="0" w:unhideWhenUsed="0" w:qFormat="1"/>
    <w:lsdException w:name="Colorful List Accent 2" w:uiPriority="72" w:semiHidden="0" w:unhideWhenUsed="0" w:qFormat="1"/>
    <w:lsdException w:name="Colorful Grid Accent 2" w:uiPriority="73" w:semiHidden="0" w:unhideWhenUsed="0" w:qFormat="1"/>
    <w:lsdException w:name="Light Shading Accent 3" w:uiPriority="60" w:semiHidden="0" w:unhideWhenUsed="0" w:qFormat="1"/>
    <w:lsdException w:name="Light List Accent 3" w:uiPriority="61" w:semiHidden="0" w:unhideWhenUsed="0" w:qFormat="1"/>
    <w:lsdException w:name="Light Grid Accent 3" w:uiPriority="62" w:semiHidden="0" w:unhideWhenUsed="0" w:qFormat="1"/>
    <w:lsdException w:name="Medium Shading 1 Accent 3" w:uiPriority="63" w:semiHidden="0" w:unhideWhenUsed="0" w:qFormat="1"/>
    <w:lsdException w:name="Medium Shading 2 Accent 3" w:uiPriority="64" w:semiHidden="0" w:unhideWhenUsed="0" w:qFormat="1"/>
    <w:lsdException w:name="Medium List 1 Accent 3" w:uiPriority="65" w:semiHidden="0" w:unhideWhenUsed="0" w:qFormat="1"/>
    <w:lsdException w:name="Medium List 2 Accent 3" w:uiPriority="66" w:semiHidden="0" w:unhideWhenUsed="0" w:qFormat="1"/>
    <w:lsdException w:name="Medium Grid 1 Accent 3" w:uiPriority="67" w:semiHidden="0" w:unhideWhenUsed="0" w:qFormat="1"/>
    <w:lsdException w:name="Medium Grid 2 Accent 3" w:uiPriority="68" w:semiHidden="0" w:unhideWhenUsed="0" w:qFormat="1"/>
    <w:lsdException w:name="Medium Grid 3 Accent 3" w:uiPriority="69" w:semiHidden="0" w:unhideWhenUsed="0" w:qFormat="1"/>
    <w:lsdException w:name="Dark List Accent 3" w:uiPriority="70" w:semiHidden="0" w:unhideWhenUsed="0" w:qFormat="1"/>
    <w:lsdException w:name="Colorful Shading Accent 3" w:uiPriority="71" w:semiHidden="0" w:unhideWhenUsed="0" w:qFormat="1"/>
    <w:lsdException w:name="Colorful List Accent 3" w:uiPriority="72" w:semiHidden="0" w:unhideWhenUsed="0" w:qFormat="1"/>
    <w:lsdException w:name="Colorful Grid Accent 3" w:uiPriority="73" w:semiHidden="0" w:unhideWhenUsed="0" w:qFormat="1"/>
    <w:lsdException w:name="Light Shading Accent 4" w:uiPriority="60" w:semiHidden="0" w:unhideWhenUsed="0" w:qFormat="1"/>
    <w:lsdException w:name="Light List Accent 4" w:uiPriority="61" w:semiHidden="0" w:unhideWhenUsed="0" w:qFormat="1"/>
    <w:lsdException w:name="Light Grid Accent 4" w:uiPriority="62" w:semiHidden="0" w:unhideWhenUsed="0" w:qFormat="1"/>
    <w:lsdException w:name="Medium Shading 1 Accent 4" w:uiPriority="63" w:semiHidden="0" w:unhideWhenUsed="0" w:qFormat="1"/>
    <w:lsdException w:name="Medium Shading 2 Accent 4" w:uiPriority="64" w:semiHidden="0" w:unhideWhenUsed="0" w:qFormat="1"/>
    <w:lsdException w:name="Medium List 1 Accent 4" w:uiPriority="65" w:semiHidden="0" w:unhideWhenUsed="0" w:qFormat="1"/>
    <w:lsdException w:name="Medium List 2 Accent 4" w:uiPriority="66" w:semiHidden="0" w:unhideWhenUsed="0" w:qFormat="1"/>
    <w:lsdException w:name="Medium Grid 1 Accent 4" w:uiPriority="67" w:semiHidden="0" w:unhideWhenUsed="0" w:qFormat="1"/>
    <w:lsdException w:name="Medium Grid 2 Accent 4" w:uiPriority="68" w:semiHidden="0" w:unhideWhenUsed="0" w:qFormat="1"/>
    <w:lsdException w:name="Medium Grid 3 Accent 4" w:uiPriority="69" w:semiHidden="0" w:unhideWhenUsed="0" w:qFormat="1"/>
    <w:lsdException w:name="Dark List Accent 4" w:uiPriority="70" w:semiHidden="0" w:unhideWhenUsed="0" w:qFormat="1"/>
    <w:lsdException w:name="Colorful Shading Accent 4" w:uiPriority="71" w:semiHidden="0" w:unhideWhenUsed="0" w:qFormat="1"/>
    <w:lsdException w:name="Colorful List Accent 4" w:uiPriority="72" w:semiHidden="0" w:unhideWhenUsed="0" w:qFormat="1"/>
    <w:lsdException w:name="Colorful Grid Accent 4" w:uiPriority="73" w:semiHidden="0" w:unhideWhenUsed="0" w:qFormat="1"/>
    <w:lsdException w:name="Light Shading Accent 5" w:uiPriority="60" w:semiHidden="0" w:unhideWhenUsed="0" w:qFormat="1"/>
    <w:lsdException w:name="Light List Accent 5" w:uiPriority="61" w:semiHidden="0" w:unhideWhenUsed="0" w:qFormat="1"/>
    <w:lsdException w:name="Light Grid Accent 5" w:uiPriority="62" w:semiHidden="0" w:unhideWhenUsed="0" w:qFormat="1"/>
    <w:lsdException w:name="Medium Shading 1 Accent 5" w:uiPriority="63" w:semiHidden="0" w:unhideWhenUsed="0" w:qFormat="1"/>
    <w:lsdException w:name="Medium Shading 2 Accent 5" w:uiPriority="64" w:semiHidden="0" w:unhideWhenUsed="0" w:qFormat="1"/>
    <w:lsdException w:name="Medium List 1 Accent 5" w:uiPriority="65" w:semiHidden="0" w:unhideWhenUsed="0" w:qFormat="1"/>
    <w:lsdException w:name="Medium List 2 Accent 5" w:uiPriority="66" w:semiHidden="0" w:unhideWhenUsed="0" w:qFormat="1"/>
    <w:lsdException w:name="Medium Grid 1 Accent 5" w:uiPriority="67" w:semiHidden="0" w:unhideWhenUsed="0" w:qFormat="1"/>
    <w:lsdException w:name="Medium Grid 2 Accent 5" w:uiPriority="68" w:semiHidden="0" w:unhideWhenUsed="0" w:qFormat="1"/>
    <w:lsdException w:name="Medium Grid 3 Accent 5" w:uiPriority="69" w:semiHidden="0" w:unhideWhenUsed="0" w:qFormat="1"/>
    <w:lsdException w:name="Dark List Accent 5" w:uiPriority="70" w:semiHidden="0" w:unhideWhenUsed="0" w:qFormat="1"/>
    <w:lsdException w:name="Colorful Shading Accent 5" w:uiPriority="71" w:semiHidden="0" w:unhideWhenUsed="0" w:qFormat="1"/>
    <w:lsdException w:name="Colorful List Accent 5" w:uiPriority="72" w:semiHidden="0" w:unhideWhenUsed="0" w:qFormat="1"/>
    <w:lsdException w:name="Colorful Grid Accent 5" w:uiPriority="73" w:semiHidden="0" w:unhideWhenUsed="0" w:qFormat="1"/>
    <w:lsdException w:name="Light Shading Accent 6" w:uiPriority="60" w:semiHidden="0" w:unhideWhenUsed="0" w:qFormat="1"/>
    <w:lsdException w:name="Light List Accent 6" w:uiPriority="61" w:semiHidden="0" w:unhideWhenUsed="0" w:qFormat="1"/>
    <w:lsdException w:name="Light Grid Accent 6" w:uiPriority="62" w:semiHidden="0" w:unhideWhenUsed="0" w:qFormat="1"/>
    <w:lsdException w:name="Medium Shading 1 Accent 6" w:uiPriority="63" w:semiHidden="0" w:unhideWhenUsed="0" w:qFormat="1"/>
    <w:lsdException w:name="Medium Shading 2 Accent 6" w:uiPriority="64" w:semiHidden="0" w:unhideWhenUsed="0" w:qFormat="1"/>
    <w:lsdException w:name="Medium List 1 Accent 6" w:uiPriority="65" w:semiHidden="0" w:unhideWhenUsed="0" w:qFormat="1"/>
    <w:lsdException w:name="Medium List 2 Accent 6" w:uiPriority="66" w:semiHidden="0" w:unhideWhenUsed="0" w:qFormat="1"/>
    <w:lsdException w:name="Medium Grid 1 Accent 6" w:uiPriority="67" w:semiHidden="0" w:unhideWhenUsed="0" w:qFormat="1"/>
    <w:lsdException w:name="Medium Grid 2 Accent 6" w:uiPriority="68" w:semiHidden="0" w:unhideWhenUsed="0" w:qFormat="1"/>
    <w:lsdException w:name="Medium Grid 3 Accent 6" w:uiPriority="69" w:semiHidden="0" w:unhideWhenUsed="0" w:qFormat="1"/>
    <w:lsdException w:name="Dark List Accent 6" w:uiPriority="70" w:semiHidden="0" w:unhideWhenUsed="0" w:qFormat="1"/>
    <w:lsdException w:name="Colorful Shading Accent 6" w:uiPriority="71" w:semiHidden="0" w:unhideWhenUsed="0" w:qFormat="1"/>
    <w:lsdException w:name="Colorful List Accent 6" w:uiPriority="72" w:semiHidden="0" w:unhideWhenUsed="0" w:qFormat="1"/>
    <w:lsdException w:name="Colorful Grid Accent 6" w:uiPriority="73" w:semiHidden="0" w:unhideWhenUsed="0" w:qFormat="1"/>
  </w:latentStyles>
  <w:style w:type="paragraph" w:styleId="Normal" w:default="1">
    <w:name w:val="Normal"/>
    <w:uiPriority w:val="0"/>
    <w:qFormat/>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next w:val="Normal"/>
    <w:link w:val="52"/>
    <w:uiPriority w:val="9"/>
    <w:qFormat/>
    <w:pPr>
      <w:spacing w:beforeAutospacing="1" w:afterAutospacing="1"/>
      <w:outlineLvl w:val="0"/>
    </w:pPr>
    <w:rPr>
      <w:b/>
      <w:bCs/>
      <w:kern w:val="2"/>
      <w:sz w:val="48"/>
      <w:szCs w:val="48"/>
      <w:lang w:val="id-ID" w:eastAsia="id-ID"/>
    </w:rPr>
  </w:style>
  <w:style w:type="paragraph" w:styleId="Heading2">
    <w:name w:val="Heading 2"/>
    <w:basedOn w:val="Normal"/>
    <w:next w:val="Normal"/>
    <w:link w:val="56"/>
    <w:uiPriority w:val="9"/>
    <w:semiHidden/>
    <w:unhideWhenUsed/>
    <w:qFormat/>
    <w:pPr>
      <w:keepNext w:val="true"/>
      <w:tabs>
        <w:tab w:val="clear" w:pos="720"/>
        <w:tab w:val="left" w:pos="1440" w:leader="none"/>
      </w:tabs>
      <w:spacing w:before="240" w:after="60"/>
      <w:ind w:left="1440" w:hanging="720"/>
      <w:outlineLvl w:val="1"/>
    </w:pPr>
    <w:rPr>
      <w:rFonts w:ascii="Cambria" w:hAnsi="Cambria" w:eastAsia="宋体" w:cs="Times New Roman" w:asciiTheme="majorHAnsi" w:cstheme="majorBidi" w:eastAsiaTheme="majorEastAsia" w:hAnsiTheme="majorHAnsi"/>
      <w:b/>
      <w:bCs/>
      <w:i/>
      <w:iCs/>
      <w:sz w:val="28"/>
      <w:szCs w:val="28"/>
    </w:rPr>
  </w:style>
  <w:style w:type="paragraph" w:styleId="Heading3">
    <w:name w:val="Heading 3"/>
    <w:basedOn w:val="Normal"/>
    <w:next w:val="Normal"/>
    <w:link w:val="57"/>
    <w:uiPriority w:val="9"/>
    <w:semiHidden/>
    <w:unhideWhenUsed/>
    <w:qFormat/>
    <w:pPr>
      <w:keepNext w:val="true"/>
      <w:tabs>
        <w:tab w:val="clear" w:pos="720"/>
        <w:tab w:val="left" w:pos="2160" w:leader="none"/>
      </w:tabs>
      <w:spacing w:before="240" w:after="60"/>
      <w:ind w:left="2160" w:hanging="720"/>
      <w:outlineLvl w:val="2"/>
    </w:pPr>
    <w:rPr>
      <w:rFonts w:ascii="Cambria" w:hAnsi="Cambria" w:eastAsia="宋体" w:cs="Times New Roman" w:asciiTheme="majorHAnsi" w:cstheme="majorBidi" w:eastAsiaTheme="majorEastAsia" w:hAnsiTheme="majorHAnsi"/>
      <w:b/>
      <w:bCs/>
      <w:sz w:val="26"/>
      <w:szCs w:val="26"/>
    </w:rPr>
  </w:style>
  <w:style w:type="paragraph" w:styleId="Heading4">
    <w:name w:val="Heading 4"/>
    <w:basedOn w:val="Normal"/>
    <w:next w:val="Normal"/>
    <w:link w:val="58"/>
    <w:uiPriority w:val="9"/>
    <w:semiHidden/>
    <w:unhideWhenUsed/>
    <w:qFormat/>
    <w:pPr>
      <w:keepNext w:val="true"/>
      <w:tabs>
        <w:tab w:val="clear" w:pos="720"/>
        <w:tab w:val="left" w:pos="2880" w:leader="none"/>
      </w:tabs>
      <w:spacing w:before="240" w:after="60"/>
      <w:ind w:left="2880" w:hanging="720"/>
      <w:outlineLvl w:val="3"/>
    </w:pPr>
    <w:rPr>
      <w:rFonts w:ascii="Calibri" w:hAnsi="Calibri" w:eastAsia="宋体" w:cs="Arial" w:asciiTheme="minorHAnsi" w:cstheme="minorBidi" w:eastAsiaTheme="minorEastAsia" w:hAnsiTheme="minorHAnsi"/>
      <w:b/>
      <w:bCs/>
      <w:sz w:val="28"/>
      <w:szCs w:val="28"/>
    </w:rPr>
  </w:style>
  <w:style w:type="paragraph" w:styleId="Heading5">
    <w:name w:val="Heading 5"/>
    <w:basedOn w:val="Normal"/>
    <w:next w:val="Normal"/>
    <w:link w:val="59"/>
    <w:uiPriority w:val="9"/>
    <w:semiHidden/>
    <w:unhideWhenUsed/>
    <w:qFormat/>
    <w:pPr>
      <w:tabs>
        <w:tab w:val="clear" w:pos="720"/>
        <w:tab w:val="left" w:pos="3600" w:leader="none"/>
      </w:tabs>
      <w:spacing w:before="240" w:after="60"/>
      <w:ind w:left="3600" w:hanging="720"/>
      <w:outlineLvl w:val="4"/>
    </w:pPr>
    <w:rPr>
      <w:rFonts w:ascii="Calibri" w:hAnsi="Calibri" w:eastAsia="宋体" w:cs="Arial" w:asciiTheme="minorHAnsi" w:cstheme="minorBidi" w:eastAsiaTheme="minorEastAsia" w:hAnsiTheme="minorHAnsi"/>
      <w:b/>
      <w:bCs/>
      <w:i/>
      <w:iCs/>
      <w:sz w:val="26"/>
      <w:szCs w:val="26"/>
    </w:rPr>
  </w:style>
  <w:style w:type="paragraph" w:styleId="Heading6">
    <w:name w:val="Heading 6"/>
    <w:basedOn w:val="Normal"/>
    <w:next w:val="Normal"/>
    <w:link w:val="60"/>
    <w:uiPriority w:val="0"/>
    <w:qFormat/>
    <w:pPr>
      <w:tabs>
        <w:tab w:val="clear" w:pos="720"/>
        <w:tab w:val="left" w:pos="4320" w:leader="none"/>
      </w:tabs>
      <w:spacing w:before="240" w:after="60"/>
      <w:ind w:left="4320" w:hanging="720"/>
      <w:outlineLvl w:val="5"/>
    </w:pPr>
    <w:rPr>
      <w:b/>
      <w:bCs/>
      <w:sz w:val="22"/>
      <w:szCs w:val="22"/>
    </w:rPr>
  </w:style>
  <w:style w:type="paragraph" w:styleId="Heading7">
    <w:name w:val="Heading 7"/>
    <w:basedOn w:val="Normal"/>
    <w:next w:val="Normal"/>
    <w:link w:val="61"/>
    <w:uiPriority w:val="9"/>
    <w:semiHidden/>
    <w:unhideWhenUsed/>
    <w:qFormat/>
    <w:pPr>
      <w:tabs>
        <w:tab w:val="clear" w:pos="720"/>
        <w:tab w:val="left" w:pos="5040" w:leader="none"/>
      </w:tabs>
      <w:spacing w:before="240" w:after="60"/>
      <w:ind w:left="5040" w:hanging="720"/>
      <w:outlineLvl w:val="6"/>
    </w:pPr>
    <w:rPr>
      <w:rFonts w:ascii="Calibri" w:hAnsi="Calibri" w:eastAsia="宋体" w:cs="Arial" w:asciiTheme="minorHAnsi" w:cstheme="minorBidi" w:eastAsiaTheme="minorEastAsia" w:hAnsiTheme="minorHAnsi"/>
    </w:rPr>
  </w:style>
  <w:style w:type="paragraph" w:styleId="Heading8">
    <w:name w:val="Heading 8"/>
    <w:basedOn w:val="Normal"/>
    <w:next w:val="Normal"/>
    <w:link w:val="62"/>
    <w:uiPriority w:val="9"/>
    <w:semiHidden/>
    <w:unhideWhenUsed/>
    <w:qFormat/>
    <w:pPr>
      <w:tabs>
        <w:tab w:val="clear" w:pos="720"/>
        <w:tab w:val="left" w:pos="5760" w:leader="none"/>
      </w:tabs>
      <w:spacing w:before="240" w:after="60"/>
      <w:ind w:left="5760" w:hanging="720"/>
      <w:outlineLvl w:val="7"/>
    </w:pPr>
    <w:rPr>
      <w:rFonts w:ascii="Calibri" w:hAnsi="Calibri" w:eastAsia="宋体" w:cs="Arial" w:asciiTheme="minorHAnsi" w:cstheme="minorBidi" w:eastAsiaTheme="minorEastAsia" w:hAnsiTheme="minorHAnsi"/>
      <w:i/>
      <w:iCs/>
    </w:rPr>
  </w:style>
  <w:style w:type="paragraph" w:styleId="Heading9">
    <w:name w:val="Heading 9"/>
    <w:basedOn w:val="Normal"/>
    <w:next w:val="Normal"/>
    <w:link w:val="63"/>
    <w:uiPriority w:val="9"/>
    <w:semiHidden/>
    <w:unhideWhenUsed/>
    <w:qFormat/>
    <w:pPr>
      <w:tabs>
        <w:tab w:val="clear" w:pos="720"/>
        <w:tab w:val="left" w:pos="6480" w:leader="none"/>
      </w:tabs>
      <w:spacing w:before="240" w:after="60"/>
      <w:ind w:left="6480" w:hanging="720"/>
      <w:outlineLvl w:val="8"/>
    </w:pPr>
    <w:rPr>
      <w:rFonts w:ascii="Cambria" w:hAnsi="Cambria" w:eastAsia="宋体" w:cs="Times New Roman" w:asciiTheme="majorHAnsi" w:cstheme="majorBidi" w:eastAsiaTheme="majorEastAsia" w:hAnsiTheme="majorHAnsi"/>
      <w:sz w:val="22"/>
      <w:szCs w:val="22"/>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unhideWhenUsed/>
    <w:qFormat/>
    <w:rPr>
      <w:sz w:val="16"/>
      <w:szCs w:val="16"/>
    </w:rPr>
  </w:style>
  <w:style w:type="character" w:styleId="Emphasis">
    <w:name w:val="Emphasis"/>
    <w:basedOn w:val="DefaultParagraphFont"/>
    <w:uiPriority w:val="20"/>
    <w:qFormat/>
    <w:rPr>
      <w:i/>
      <w:iCs/>
    </w:rPr>
  </w:style>
  <w:style w:type="character" w:styleId="FootnoteCharacters">
    <w:name w:val="Footnote Characters"/>
    <w:basedOn w:val="DefaultParagraphFont"/>
    <w:uiPriority w:val="99"/>
    <w:semiHidden/>
    <w:unhideWhenUsed/>
    <w:qFormat/>
    <w:rPr>
      <w:vertAlign w:val="superscript"/>
    </w:rPr>
  </w:style>
  <w:style w:type="character" w:styleId="FootnoteAnchor">
    <w:name w:val="Footnote Anchor"/>
    <w:rPr>
      <w:vertAlign w:val="superscript"/>
    </w:rPr>
  </w:style>
  <w:style w:type="character" w:styleId="InternetLink">
    <w:name w:val="Hyperlink"/>
    <w:uiPriority w:val="99"/>
    <w:unhideWhenUsed/>
    <w:qFormat/>
    <w:rPr>
      <w:color w:val="0000FF"/>
      <w:u w:val="single"/>
    </w:rPr>
  </w:style>
  <w:style w:type="character" w:styleId="Linenumber">
    <w:name w:val="line number"/>
    <w:uiPriority w:val="0"/>
    <w:qFormat/>
    <w:rPr>
      <w:rFonts w:ascii="Calibri" w:hAnsi="Calibri" w:eastAsia="Calibri" w:cs="Times New Roman"/>
    </w:rPr>
  </w:style>
  <w:style w:type="character" w:styleId="Strong">
    <w:name w:val="Strong"/>
    <w:uiPriority w:val="22"/>
    <w:qFormat/>
    <w:rPr>
      <w:b/>
      <w:bCs/>
    </w:rPr>
  </w:style>
  <w:style w:type="character" w:styleId="FooterChar" w:customStyle="1">
    <w:name w:val="Footer Char"/>
    <w:basedOn w:val="DefaultParagraphFont"/>
    <w:link w:val="21"/>
    <w:uiPriority w:val="99"/>
    <w:qFormat/>
    <w:rPr>
      <w:rFonts w:ascii="Times New Roman" w:hAnsi="Times New Roman" w:eastAsia="Times New Roman" w:cs="Times New Roman"/>
      <w:sz w:val="24"/>
      <w:szCs w:val="24"/>
    </w:rPr>
  </w:style>
  <w:style w:type="character" w:styleId="HeaderChar" w:customStyle="1">
    <w:name w:val="Header Char"/>
    <w:basedOn w:val="DefaultParagraphFont"/>
    <w:link w:val="23"/>
    <w:uiPriority w:val="0"/>
    <w:qFormat/>
    <w:rPr>
      <w:rFonts w:ascii="Times New Roman" w:hAnsi="Times New Roman" w:eastAsia="Times New Roman" w:cs="Times New Roman"/>
      <w:sz w:val="24"/>
      <w:szCs w:val="24"/>
    </w:rPr>
  </w:style>
  <w:style w:type="character" w:styleId="NoSpacingChar" w:customStyle="1">
    <w:name w:val="No Spacing Char"/>
    <w:link w:val="34"/>
    <w:uiPriority w:val="1"/>
    <w:qFormat/>
    <w:rPr>
      <w:rFonts w:ascii="Calibri" w:hAnsi="Calibri" w:eastAsia="Times New Roman" w:cs="Times New Roman"/>
    </w:rPr>
  </w:style>
  <w:style w:type="character" w:styleId="BalloonTextChar" w:customStyle="1">
    <w:name w:val="Balloon Text Char"/>
    <w:basedOn w:val="DefaultParagraphFont"/>
    <w:link w:val="13"/>
    <w:uiPriority w:val="99"/>
    <w:semiHidden/>
    <w:qFormat/>
    <w:rPr>
      <w:rFonts w:ascii="Tahoma" w:hAnsi="Tahoma" w:eastAsia="Times New Roman" w:cs="Tahoma"/>
      <w:sz w:val="16"/>
      <w:szCs w:val="16"/>
    </w:rPr>
  </w:style>
  <w:style w:type="character" w:styleId="St" w:customStyle="1">
    <w:name w:val="st"/>
    <w:basedOn w:val="DefaultParagraphFont"/>
    <w:uiPriority w:val="0"/>
    <w:qFormat/>
    <w:rPr/>
  </w:style>
  <w:style w:type="character" w:styleId="CommentTextChar" w:customStyle="1">
    <w:name w:val="Comment Text Char"/>
    <w:basedOn w:val="DefaultParagraphFont"/>
    <w:link w:val="18"/>
    <w:uiPriority w:val="99"/>
    <w:qFormat/>
    <w:rPr>
      <w:rFonts w:ascii="Times New Roman" w:hAnsi="Times New Roman" w:eastAsia="Times New Roman" w:cs="Times New Roman"/>
      <w:sz w:val="20"/>
      <w:szCs w:val="20"/>
      <w:lang w:val="en-GB" w:eastAsia="en-GB"/>
    </w:rPr>
  </w:style>
  <w:style w:type="character" w:styleId="Htmlitalic" w:customStyle="1">
    <w:name w:val="html-italic"/>
    <w:basedOn w:val="DefaultParagraphFont"/>
    <w:uiPriority w:val="0"/>
    <w:qFormat/>
    <w:rPr/>
  </w:style>
  <w:style w:type="character" w:styleId="CommentSubjectChar" w:customStyle="1">
    <w:name w:val="Comment Subject Char"/>
    <w:basedOn w:val="CommentTextChar"/>
    <w:link w:val="19"/>
    <w:uiPriority w:val="99"/>
    <w:semiHidden/>
    <w:qFormat/>
    <w:rPr>
      <w:rFonts w:ascii="Times New Roman" w:hAnsi="Times New Roman" w:eastAsia="Times New Roman" w:cs="Times New Roman"/>
      <w:b/>
      <w:bCs/>
      <w:sz w:val="20"/>
      <w:szCs w:val="20"/>
      <w:lang w:val="en-GB" w:eastAsia="en-GB"/>
    </w:rPr>
  </w:style>
  <w:style w:type="character" w:styleId="A11" w:customStyle="1">
    <w:name w:val="A11"/>
    <w:uiPriority w:val="99"/>
    <w:qFormat/>
    <w:rPr>
      <w:rFonts w:ascii="EU-BZ" w:hAnsi="EU-BZ" w:cs="EU-BZ"/>
      <w:color w:val="000000"/>
      <w:sz w:val="21"/>
      <w:szCs w:val="21"/>
    </w:rPr>
  </w:style>
  <w:style w:type="character" w:styleId="Hgkelc" w:customStyle="1">
    <w:name w:val="hgkelc"/>
    <w:uiPriority w:val="0"/>
    <w:qFormat/>
    <w:rPr/>
  </w:style>
  <w:style w:type="character" w:styleId="Acopre" w:customStyle="1">
    <w:name w:val="acopre"/>
    <w:uiPriority w:val="0"/>
    <w:qFormat/>
    <w:rPr/>
  </w:style>
  <w:style w:type="character" w:styleId="Heading1Char" w:customStyle="1">
    <w:name w:val="Heading 1 Char"/>
    <w:basedOn w:val="DefaultParagraphFont"/>
    <w:link w:val="2"/>
    <w:uiPriority w:val="9"/>
    <w:qFormat/>
    <w:rPr>
      <w:rFonts w:ascii="Times New Roman" w:hAnsi="Times New Roman" w:eastAsia="Times New Roman" w:cs="Times New Roman"/>
      <w:b/>
      <w:bCs/>
      <w:kern w:val="2"/>
      <w:sz w:val="48"/>
      <w:szCs w:val="48"/>
      <w:lang w:val="id-ID" w:eastAsia="id-ID"/>
    </w:rPr>
  </w:style>
  <w:style w:type="character" w:styleId="ListParagraphChar" w:customStyle="1">
    <w:name w:val="List Paragraph Char"/>
    <w:link w:val="39"/>
    <w:uiPriority w:val="34"/>
    <w:qFormat/>
    <w:rPr>
      <w:rFonts w:eastAsia="宋体" w:eastAsiaTheme="minorEastAsia"/>
    </w:rPr>
  </w:style>
  <w:style w:type="character" w:styleId="Titletext" w:customStyle="1">
    <w:name w:val="title-text"/>
    <w:uiPriority w:val="0"/>
    <w:qFormat/>
    <w:rPr/>
  </w:style>
  <w:style w:type="character" w:styleId="Heading2Char" w:customStyle="1">
    <w:name w:val="Heading 2 Char"/>
    <w:basedOn w:val="DefaultParagraphFont"/>
    <w:link w:val="3"/>
    <w:uiPriority w:val="9"/>
    <w:semiHidden/>
    <w:qFormat/>
    <w:rPr>
      <w:rFonts w:ascii="Cambria" w:hAnsi="Cambria" w:eastAsia="宋体" w:cs="Times New Roman" w:asciiTheme="majorHAnsi" w:cstheme="majorBidi" w:eastAsiaTheme="majorEastAsia" w:hAnsiTheme="majorHAnsi"/>
      <w:b/>
      <w:bCs/>
      <w:i/>
      <w:iCs/>
      <w:sz w:val="28"/>
      <w:szCs w:val="28"/>
    </w:rPr>
  </w:style>
  <w:style w:type="character" w:styleId="Heading3Char" w:customStyle="1">
    <w:name w:val="Heading 3 Char"/>
    <w:basedOn w:val="DefaultParagraphFont"/>
    <w:link w:val="4"/>
    <w:uiPriority w:val="9"/>
    <w:semiHidden/>
    <w:qFormat/>
    <w:rPr>
      <w:rFonts w:ascii="Cambria" w:hAnsi="Cambria" w:eastAsia="宋体" w:cs="Times New Roman" w:asciiTheme="majorHAnsi" w:cstheme="majorBidi" w:eastAsiaTheme="majorEastAsia" w:hAnsiTheme="majorHAnsi"/>
      <w:b/>
      <w:bCs/>
      <w:sz w:val="26"/>
      <w:szCs w:val="26"/>
    </w:rPr>
  </w:style>
  <w:style w:type="character" w:styleId="Heading4Char" w:customStyle="1">
    <w:name w:val="Heading 4 Char"/>
    <w:basedOn w:val="DefaultParagraphFont"/>
    <w:link w:val="5"/>
    <w:uiPriority w:val="9"/>
    <w:semiHidden/>
    <w:qFormat/>
    <w:rPr>
      <w:rFonts w:eastAsia="宋体" w:eastAsiaTheme="minorEastAsia"/>
      <w:b/>
      <w:bCs/>
      <w:sz w:val="28"/>
      <w:szCs w:val="28"/>
    </w:rPr>
  </w:style>
  <w:style w:type="character" w:styleId="Heading5Char" w:customStyle="1">
    <w:name w:val="Heading 5 Char"/>
    <w:basedOn w:val="DefaultParagraphFont"/>
    <w:link w:val="6"/>
    <w:uiPriority w:val="9"/>
    <w:semiHidden/>
    <w:qFormat/>
    <w:rPr>
      <w:rFonts w:eastAsia="宋体" w:eastAsiaTheme="minorEastAsia"/>
      <w:b/>
      <w:bCs/>
      <w:i/>
      <w:iCs/>
      <w:sz w:val="26"/>
      <w:szCs w:val="26"/>
    </w:rPr>
  </w:style>
  <w:style w:type="character" w:styleId="Heading6Char" w:customStyle="1">
    <w:name w:val="Heading 6 Char"/>
    <w:basedOn w:val="DefaultParagraphFont"/>
    <w:link w:val="7"/>
    <w:uiPriority w:val="0"/>
    <w:qFormat/>
    <w:rPr>
      <w:rFonts w:ascii="Times New Roman" w:hAnsi="Times New Roman" w:eastAsia="Times New Roman" w:cs="Times New Roman"/>
      <w:b/>
      <w:bCs/>
    </w:rPr>
  </w:style>
  <w:style w:type="character" w:styleId="Heading7Char" w:customStyle="1">
    <w:name w:val="Heading 7 Char"/>
    <w:basedOn w:val="DefaultParagraphFont"/>
    <w:link w:val="8"/>
    <w:uiPriority w:val="9"/>
    <w:semiHidden/>
    <w:qFormat/>
    <w:rPr>
      <w:rFonts w:eastAsia="宋体" w:eastAsiaTheme="minorEastAsia"/>
      <w:sz w:val="24"/>
      <w:szCs w:val="24"/>
    </w:rPr>
  </w:style>
  <w:style w:type="character" w:styleId="Heading8Char" w:customStyle="1">
    <w:name w:val="Heading 8 Char"/>
    <w:basedOn w:val="DefaultParagraphFont"/>
    <w:link w:val="9"/>
    <w:uiPriority w:val="9"/>
    <w:semiHidden/>
    <w:qFormat/>
    <w:rPr>
      <w:rFonts w:eastAsia="宋体" w:eastAsiaTheme="minorEastAsia"/>
      <w:i/>
      <w:iCs/>
      <w:sz w:val="24"/>
      <w:szCs w:val="24"/>
    </w:rPr>
  </w:style>
  <w:style w:type="character" w:styleId="Heading9Char" w:customStyle="1">
    <w:name w:val="Heading 9 Char"/>
    <w:basedOn w:val="DefaultParagraphFont"/>
    <w:link w:val="10"/>
    <w:uiPriority w:val="9"/>
    <w:semiHidden/>
    <w:qFormat/>
    <w:rPr>
      <w:rFonts w:ascii="Cambria" w:hAnsi="Cambria" w:eastAsia="宋体" w:cs="Times New Roman" w:asciiTheme="majorHAnsi" w:cstheme="majorBidi" w:eastAsiaTheme="majorEastAsia" w:hAnsiTheme="majorHAnsi"/>
    </w:rPr>
  </w:style>
  <w:style w:type="character" w:styleId="Xbe" w:customStyle="1">
    <w:name w:val="_xbe"/>
    <w:basedOn w:val="DefaultParagraphFont"/>
    <w:uiPriority w:val="0"/>
    <w:qFormat/>
    <w:rPr/>
  </w:style>
  <w:style w:type="character" w:styleId="A" w:customStyle="1">
    <w:name w:val="a"/>
    <w:basedOn w:val="DefaultParagraphFont"/>
    <w:uiPriority w:val="0"/>
    <w:qFormat/>
    <w:rPr/>
  </w:style>
  <w:style w:type="character" w:styleId="PlaceholderText">
    <w:name w:val="Placeholder Text"/>
    <w:basedOn w:val="DefaultParagraphFont"/>
    <w:uiPriority w:val="99"/>
    <w:semiHidden/>
    <w:qFormat/>
    <w:rPr>
      <w:color w:val="808080"/>
    </w:rPr>
  </w:style>
  <w:style w:type="character" w:styleId="Fontstyle01" w:customStyle="1">
    <w:name w:val="fontstyle01"/>
    <w:uiPriority w:val="0"/>
    <w:qFormat/>
    <w:rPr>
      <w:rFonts w:ascii="Times New Roman" w:hAnsi="Times New Roman" w:cs="Times New Roman"/>
      <w:color w:val="000000"/>
      <w:sz w:val="28"/>
      <w:szCs w:val="28"/>
    </w:rPr>
  </w:style>
  <w:style w:type="character" w:styleId="BodyText3Char" w:customStyle="1">
    <w:name w:val="Body Text 3 Char"/>
    <w:basedOn w:val="DefaultParagraphFont"/>
    <w:link w:val="15"/>
    <w:uiPriority w:val="99"/>
    <w:qFormat/>
    <w:rPr>
      <w:rFonts w:ascii="Calibri" w:hAnsi="Calibri" w:eastAsia="Calibri" w:cs="Arial"/>
      <w:sz w:val="16"/>
      <w:szCs w:val="16"/>
    </w:rPr>
  </w:style>
  <w:style w:type="character" w:styleId="Scfzwume" w:customStyle="1">
    <w:name w:val="sc-fzwume"/>
    <w:basedOn w:val="DefaultParagraphFont"/>
    <w:uiPriority w:val="0"/>
    <w:qFormat/>
    <w:rPr/>
  </w:style>
  <w:style w:type="character" w:styleId="A0" w:customStyle="1">
    <w:name w:val="A0"/>
    <w:uiPriority w:val="99"/>
    <w:qFormat/>
    <w:rPr>
      <w:b/>
      <w:bCs/>
      <w:color w:val="000000"/>
      <w:sz w:val="16"/>
      <w:szCs w:val="16"/>
    </w:rPr>
  </w:style>
  <w:style w:type="character" w:styleId="Spelle" w:customStyle="1">
    <w:name w:val="spelle"/>
    <w:basedOn w:val="DefaultParagraphFont"/>
    <w:uiPriority w:val="0"/>
    <w:qFormat/>
    <w:rPr/>
  </w:style>
  <w:style w:type="character" w:styleId="A7" w:customStyle="1">
    <w:name w:val="A7"/>
    <w:uiPriority w:val="99"/>
    <w:qFormat/>
    <w:rPr>
      <w:b/>
      <w:bCs/>
      <w:color w:val="000000"/>
      <w:sz w:val="20"/>
      <w:szCs w:val="20"/>
    </w:rPr>
  </w:style>
  <w:style w:type="character" w:styleId="BodyTextChar" w:customStyle="1">
    <w:name w:val="Body Text Char"/>
    <w:basedOn w:val="DefaultParagraphFont"/>
    <w:link w:val="14"/>
    <w:uiPriority w:val="1"/>
    <w:qFormat/>
    <w:rPr>
      <w:rFonts w:ascii="Times New Roman" w:hAnsi="Times New Roman" w:eastAsia="Times New Roman" w:cs="Times New Roman"/>
      <w:sz w:val="24"/>
      <w:szCs w:val="24"/>
    </w:rPr>
  </w:style>
  <w:style w:type="character" w:styleId="Jlqj4b" w:customStyle="1">
    <w:name w:val="jlqj4b"/>
    <w:basedOn w:val="DefaultParagraphFont"/>
    <w:uiPriority w:val="0"/>
    <w:qFormat/>
    <w:rPr/>
  </w:style>
  <w:style w:type="character" w:styleId="Viiyi" w:customStyle="1">
    <w:name w:val="viiyi"/>
    <w:basedOn w:val="DefaultParagraphFont"/>
    <w:uiPriority w:val="0"/>
    <w:qFormat/>
    <w:rPr/>
  </w:style>
  <w:style w:type="character" w:styleId="Refjournal" w:customStyle="1">
    <w:name w:val="ref-journal"/>
    <w:basedOn w:val="DefaultParagraphFont"/>
    <w:uiPriority w:val="0"/>
    <w:qFormat/>
    <w:rPr/>
  </w:style>
  <w:style w:type="character" w:styleId="Refvol" w:customStyle="1">
    <w:name w:val="ref-vol"/>
    <w:basedOn w:val="DefaultParagraphFont"/>
    <w:uiPriority w:val="0"/>
    <w:qFormat/>
    <w:rPr/>
  </w:style>
  <w:style w:type="character" w:styleId="TextChar" w:customStyle="1">
    <w:name w:val="Text Char"/>
    <w:link w:val="83"/>
    <w:uiPriority w:val="0"/>
    <w:qFormat/>
    <w:rPr>
      <w:rFonts w:ascii="Times New Roman" w:hAnsi="Times New Roman" w:eastAsia="宋体" w:cs="Times New Roman" w:cstheme="majorBidi" w:eastAsiaTheme="majorEastAsia"/>
      <w:bCs/>
      <w:sz w:val="20"/>
      <w:szCs w:val="26"/>
    </w:rPr>
  </w:style>
  <w:style w:type="character" w:styleId="Font51" w:customStyle="1">
    <w:name w:val="font51"/>
    <w:uiPriority w:val="0"/>
    <w:qFormat/>
    <w:rPr>
      <w:rFonts w:ascii="Calibri" w:hAnsi="Calibri" w:eastAsia="Calibri" w:cs="Calibri"/>
      <w:color w:val="000000"/>
      <w:u w:val="none"/>
    </w:rPr>
  </w:style>
  <w:style w:type="character" w:styleId="Font01" w:customStyle="1">
    <w:name w:val="font01"/>
    <w:uiPriority w:val="0"/>
    <w:qFormat/>
    <w:rPr>
      <w:rFonts w:ascii="Calibri" w:hAnsi="Calibri" w:eastAsia="Calibri" w:cs="Calibri"/>
      <w:color w:val="000000"/>
      <w:u w:val="none"/>
    </w:rPr>
  </w:style>
  <w:style w:type="character" w:styleId="UMPParagraphChar" w:customStyle="1">
    <w:name w:val="UMP Paragraph Char"/>
    <w:basedOn w:val="DefaultParagraphFont"/>
    <w:link w:val="109"/>
    <w:uiPriority w:val="9"/>
    <w:qFormat/>
    <w:rPr>
      <w:rFonts w:ascii="Times New Roman" w:hAnsi="Times New Roman" w:eastAsia="宋体" w:cs="Times New Roman" w:eastAsiaTheme="minorEastAsia"/>
      <w:sz w:val="24"/>
      <w:szCs w:val="24"/>
    </w:rPr>
  </w:style>
  <w:style w:type="character" w:styleId="CaptionforTableUMPChar" w:customStyle="1">
    <w:name w:val="Caption for Table UMP Char"/>
    <w:basedOn w:val="DefaultParagraphFont"/>
    <w:link w:val="113"/>
    <w:uiPriority w:val="10"/>
    <w:qFormat/>
    <w:rPr>
      <w:rFonts w:ascii="Times New Roman" w:hAnsi="Times New Roman" w:cs="Times New Roman"/>
      <w:bCs/>
      <w:sz w:val="24"/>
      <w:szCs w:val="24"/>
    </w:rPr>
  </w:style>
  <w:style w:type="character" w:styleId="CaptionforFigurePlatesUMPChar" w:customStyle="1">
    <w:name w:val="Caption for Figure&amp;Plates UMP Char"/>
    <w:basedOn w:val="DefaultParagraphFont"/>
    <w:link w:val="115"/>
    <w:uiPriority w:val="10"/>
    <w:qFormat/>
    <w:rPr>
      <w:rFonts w:ascii="Times New Roman" w:hAnsi="Times New Roman" w:eastAsia="宋体" w:cs="Times New Roman" w:eastAsiaTheme="minorEastAsia"/>
      <w:bCs/>
      <w:sz w:val="24"/>
      <w:szCs w:val="24"/>
      <w:lang w:val="en-GB"/>
    </w:rPr>
  </w:style>
  <w:style w:type="character" w:styleId="Hps" w:customStyle="1">
    <w:name w:val="hps"/>
    <w:basedOn w:val="DefaultParagraphFont"/>
    <w:uiPriority w:val="0"/>
    <w:qFormat/>
    <w:rPr/>
  </w:style>
  <w:style w:type="character" w:styleId="HTMLPreformattedChar" w:customStyle="1">
    <w:name w:val="HTML Preformatted Char"/>
    <w:basedOn w:val="DefaultParagraphFont"/>
    <w:link w:val="24"/>
    <w:uiPriority w:val="99"/>
    <w:semiHidden/>
    <w:qFormat/>
    <w:rPr>
      <w:rFonts w:ascii="Consolas" w:hAnsi="Consolas" w:eastAsia="Times New Roman" w:cs="Times New Roman"/>
      <w:sz w:val="20"/>
      <w:szCs w:val="20"/>
    </w:rPr>
  </w:style>
  <w:style w:type="character" w:styleId="Familyname" w:customStyle="1">
    <w:name w:val="familyname"/>
    <w:basedOn w:val="DefaultParagraphFont"/>
    <w:uiPriority w:val="0"/>
    <w:qFormat/>
    <w:rPr/>
  </w:style>
  <w:style w:type="character" w:styleId="Text" w:customStyle="1">
    <w:name w:val="text"/>
    <w:basedOn w:val="DefaultParagraphFont"/>
    <w:uiPriority w:val="0"/>
    <w:qFormat/>
    <w:rPr/>
  </w:style>
  <w:style w:type="character" w:styleId="Articlealttitle" w:customStyle="1">
    <w:name w:val="article-alt-title"/>
    <w:basedOn w:val="DefaultParagraphFont"/>
    <w:uiPriority w:val="0"/>
    <w:qFormat/>
    <w:rPr/>
  </w:style>
  <w:style w:type="character" w:styleId="EndNoteBibliographyTitleChar" w:customStyle="1">
    <w:name w:val="EndNote Bibliography Title Char"/>
    <w:link w:val="125"/>
    <w:uiPriority w:val="0"/>
    <w:qFormat/>
    <w:rPr>
      <w:rFonts w:ascii="Calibri" w:hAnsi="Calibri" w:eastAsia="Calibri" w:cs="Calibri"/>
    </w:rPr>
  </w:style>
  <w:style w:type="character" w:styleId="EndNoteBibliographyChar" w:customStyle="1">
    <w:name w:val="EndNote Bibliography Char"/>
    <w:link w:val="127"/>
    <w:uiPriority w:val="0"/>
    <w:qFormat/>
    <w:rPr>
      <w:rFonts w:ascii="Calibri" w:hAnsi="Calibri" w:eastAsia="Calibri" w:cs="Calibri"/>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78"/>
    <w:uiPriority w:val="1"/>
    <w:qFormat/>
    <w:pPr>
      <w:widowControl w:val="false"/>
      <w:spacing w:before="132" w:after="0"/>
      <w:ind w:left="1440" w:hanging="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BalloonText">
    <w:name w:val="Balloon Text"/>
    <w:basedOn w:val="Normal"/>
    <w:link w:val="40"/>
    <w:uiPriority w:val="99"/>
    <w:semiHidden/>
    <w:unhideWhenUsed/>
    <w:qFormat/>
    <w:pPr/>
    <w:rPr>
      <w:rFonts w:ascii="Tahoma" w:hAnsi="Tahoma" w:cs="Tahoma"/>
      <w:sz w:val="16"/>
      <w:szCs w:val="16"/>
    </w:rPr>
  </w:style>
  <w:style w:type="paragraph" w:styleId="BodyText3">
    <w:name w:val="Body Text 3"/>
    <w:basedOn w:val="Normal"/>
    <w:link w:val="70"/>
    <w:uiPriority w:val="99"/>
    <w:unhideWhenUsed/>
    <w:qFormat/>
    <w:pPr>
      <w:spacing w:lineRule="auto" w:line="276" w:before="0" w:after="120"/>
    </w:pPr>
    <w:rPr>
      <w:rFonts w:ascii="Calibri" w:hAnsi="Calibri" w:eastAsia="Calibri" w:cs="Arial"/>
      <w:sz w:val="16"/>
      <w:szCs w:val="16"/>
    </w:rPr>
  </w:style>
  <w:style w:type="paragraph" w:styleId="Caption1">
    <w:name w:val="caption"/>
    <w:basedOn w:val="Normal"/>
    <w:next w:val="Normal"/>
    <w:uiPriority w:val="35"/>
    <w:semiHidden/>
    <w:unhideWhenUsed/>
    <w:qFormat/>
    <w:pPr>
      <w:spacing w:before="0" w:after="200"/>
    </w:pPr>
    <w:rPr>
      <w:b/>
      <w:bCs/>
      <w:color w:val="4F81BD" w:themeColor="accent1"/>
      <w:sz w:val="18"/>
      <w:szCs w:val="18"/>
      <w14:textFill>
        <w14:solidFill>
          <w14:schemeClr w14:val="accent1"/>
        </w14:solidFill>
      </w14:textFill>
    </w:rPr>
  </w:style>
  <w:style w:type="paragraph" w:styleId="Annotationtext">
    <w:name w:val="annotation text"/>
    <w:basedOn w:val="Normal"/>
    <w:link w:val="42"/>
    <w:uiPriority w:val="99"/>
    <w:unhideWhenUsed/>
    <w:qFormat/>
    <w:pPr/>
    <w:rPr>
      <w:sz w:val="20"/>
      <w:szCs w:val="20"/>
      <w:lang w:val="en-GB" w:eastAsia="en-GB"/>
    </w:rPr>
  </w:style>
  <w:style w:type="paragraph" w:styleId="Annotationsubject">
    <w:name w:val="annotation subject"/>
    <w:basedOn w:val="Annotationtext"/>
    <w:next w:val="Annotationtext"/>
    <w:link w:val="45"/>
    <w:uiPriority w:val="99"/>
    <w:semiHidden/>
    <w:unhideWhenUsed/>
    <w:qFormat/>
    <w:pPr/>
    <w:rPr>
      <w:b/>
      <w:bCs/>
      <w:lang w:val="en-US" w:eastAsia="en-US"/>
    </w:rPr>
  </w:style>
  <w:style w:type="paragraph" w:styleId="HeaderandFooter">
    <w:name w:val="Header and Footer"/>
    <w:basedOn w:val="Normal"/>
    <w:qFormat/>
    <w:pPr/>
    <w:rPr/>
  </w:style>
  <w:style w:type="paragraph" w:styleId="Footer">
    <w:name w:val="Footer"/>
    <w:basedOn w:val="Normal"/>
    <w:link w:val="32"/>
    <w:uiPriority w:val="99"/>
    <w:unhideWhenUsed/>
    <w:qFormat/>
    <w:pPr>
      <w:tabs>
        <w:tab w:val="clear" w:pos="720"/>
        <w:tab w:val="center" w:pos="4680" w:leader="none"/>
        <w:tab w:val="right" w:pos="9360" w:leader="none"/>
      </w:tabs>
    </w:pPr>
    <w:rPr/>
  </w:style>
  <w:style w:type="paragraph" w:styleId="Header">
    <w:name w:val="Header"/>
    <w:basedOn w:val="Normal"/>
    <w:link w:val="33"/>
    <w:uiPriority w:val="0"/>
    <w:unhideWhenUsed/>
    <w:qFormat/>
    <w:pPr>
      <w:tabs>
        <w:tab w:val="clear" w:pos="720"/>
        <w:tab w:val="center" w:pos="4680" w:leader="none"/>
        <w:tab w:val="right" w:pos="9360" w:leader="none"/>
      </w:tabs>
    </w:pPr>
    <w:rPr/>
  </w:style>
  <w:style w:type="paragraph" w:styleId="HTMLPreformatted">
    <w:name w:val="HTML Preformatted"/>
    <w:basedOn w:val="Normal"/>
    <w:link w:val="119"/>
    <w:uiPriority w:val="99"/>
    <w:semiHidden/>
    <w:unhideWhenUsed/>
    <w:qFormat/>
    <w:pPr/>
    <w:rPr>
      <w:rFonts w:ascii="Consolas" w:hAnsi="Consolas"/>
      <w:sz w:val="20"/>
      <w:szCs w:val="20"/>
    </w:rPr>
  </w:style>
  <w:style w:type="paragraph" w:styleId="ListBullet">
    <w:name w:val="List Bullet"/>
    <w:basedOn w:val="Normal"/>
    <w:uiPriority w:val="99"/>
    <w:unhideWhenUsed/>
    <w:qFormat/>
    <w:pPr>
      <w:spacing w:before="0" w:after="0"/>
      <w:contextualSpacing/>
    </w:pPr>
    <w:rPr/>
  </w:style>
  <w:style w:type="paragraph" w:styleId="NormalWeb">
    <w:name w:val="Normal (Web)"/>
    <w:basedOn w:val="Normal"/>
    <w:uiPriority w:val="99"/>
    <w:unhideWhenUsed/>
    <w:qFormat/>
    <w:pPr>
      <w:spacing w:beforeAutospacing="1" w:afterAutospacing="1"/>
    </w:pPr>
    <w:rPr/>
  </w:style>
  <w:style w:type="paragraph" w:styleId="NoSpacing">
    <w:name w:val="No Spacing"/>
    <w:link w:val="35"/>
    <w:uiPriority w:val="1"/>
    <w:qFormat/>
    <w:pPr>
      <w:widowControl/>
      <w:bidi w:val="0"/>
      <w:spacing w:lineRule="auto" w:line="240" w:before="0" w:after="0"/>
      <w:jc w:val="left"/>
    </w:pPr>
    <w:rPr>
      <w:rFonts w:ascii="Calibri" w:hAnsi="Calibri" w:eastAsia="Times New Roman" w:cs="Times New Roman" w:asciiTheme="minorHAnsi" w:hAnsiTheme="minorHAnsi"/>
      <w:color w:val="auto"/>
      <w:kern w:val="0"/>
      <w:sz w:val="22"/>
      <w:szCs w:val="22"/>
      <w:lang w:val="en-US" w:eastAsia="en-US" w:bidi="ar-SA"/>
    </w:rPr>
  </w:style>
  <w:style w:type="paragraph" w:styleId="ElsArticleinfoHead" w:customStyle="1">
    <w:name w:val="Els_ArticleinfoHead"/>
    <w:uiPriority w:val="0"/>
    <w:qFormat/>
    <w:pPr>
      <w:widowControl/>
      <w:bidi w:val="0"/>
      <w:spacing w:lineRule="auto" w:line="240" w:before="0" w:after="0"/>
      <w:jc w:val="left"/>
    </w:pPr>
    <w:rPr>
      <w:rFonts w:ascii="Times New Roman" w:hAnsi="Times New Roman" w:eastAsia="Times New Roman" w:cs="Times New Roman"/>
      <w:smallCaps/>
      <w:color w:val="auto"/>
      <w:spacing w:val="24"/>
      <w:kern w:val="0"/>
      <w:sz w:val="20"/>
      <w:szCs w:val="20"/>
      <w:lang w:val="en-US" w:eastAsia="en-US" w:bidi="ar-SA"/>
    </w:rPr>
  </w:style>
  <w:style w:type="paragraph" w:styleId="ElsArticlehistory" w:customStyle="1">
    <w:name w:val="Els_Articlehistory"/>
    <w:uiPriority w:val="0"/>
    <w:qFormat/>
    <w:pPr>
      <w:widowControl/>
      <w:bidi w:val="0"/>
      <w:spacing w:lineRule="exact" w:line="200" w:before="0" w:after="0"/>
      <w:jc w:val="left"/>
    </w:pPr>
    <w:rPr>
      <w:rFonts w:ascii="Times New Roman" w:hAnsi="Times New Roman" w:eastAsia="Times New Roman" w:cs="Times New Roman"/>
      <w:i/>
      <w:color w:val="auto"/>
      <w:kern w:val="0"/>
      <w:sz w:val="16"/>
      <w:szCs w:val="20"/>
      <w:lang w:val="en-US" w:eastAsia="en-US" w:bidi="ar-SA"/>
    </w:rPr>
  </w:style>
  <w:style w:type="paragraph" w:styleId="ElsCorrespondingAuthor" w:customStyle="1">
    <w:name w:val="Els_CorrespondingAuthor"/>
    <w:next w:val="Normal"/>
    <w:uiPriority w:val="0"/>
    <w:qFormat/>
    <w:pPr>
      <w:widowControl/>
      <w:bidi w:val="0"/>
      <w:spacing w:lineRule="exact" w:line="200" w:before="120" w:after="0"/>
      <w:jc w:val="left"/>
    </w:pPr>
    <w:rPr>
      <w:rFonts w:ascii="Times New Roman" w:hAnsi="Times New Roman" w:eastAsia="Times New Roman" w:cs="Times New Roman"/>
      <w:color w:val="auto"/>
      <w:kern w:val="0"/>
      <w:sz w:val="18"/>
      <w:szCs w:val="20"/>
      <w:lang w:val="en-US" w:eastAsia="en-US" w:bidi="ar-SA"/>
    </w:rPr>
  </w:style>
  <w:style w:type="paragraph" w:styleId="ListParagraph">
    <w:name w:val="List Paragraph"/>
    <w:basedOn w:val="Normal"/>
    <w:link w:val="53"/>
    <w:uiPriority w:val="34"/>
    <w:qFormat/>
    <w:pPr>
      <w:bidi w:val="1"/>
      <w:spacing w:lineRule="auto" w:line="276" w:before="0" w:after="200"/>
      <w:ind w:left="720" w:hanging="0"/>
      <w:contextualSpacing/>
      <w:jc w:val="left"/>
    </w:pPr>
    <w:rPr>
      <w:rFonts w:ascii="Calibri" w:hAnsi="Calibri" w:eastAsia="宋体" w:cs="Arial" w:asciiTheme="minorHAnsi" w:cstheme="minorBidi" w:eastAsiaTheme="minorEastAsia" w:hAnsiTheme="minorHAnsi"/>
      <w:sz w:val="22"/>
      <w:szCs w:val="22"/>
    </w:rPr>
  </w:style>
  <w:style w:type="paragraph" w:styleId="Papersection" w:customStyle="1">
    <w:name w:val="Paper section"/>
    <w:next w:val="Normal"/>
    <w:uiPriority w:val="0"/>
    <w:qFormat/>
    <w:pPr>
      <w:widowControl/>
      <w:bidi w:val="0"/>
      <w:spacing w:lineRule="auto" w:line="480" w:before="0" w:after="0"/>
      <w:jc w:val="left"/>
    </w:pPr>
    <w:rPr>
      <w:rFonts w:ascii="Times New Roman" w:hAnsi="Times New Roman" w:eastAsia="Calibri" w:cs="Arial"/>
      <w:b/>
      <w:color w:val="000000"/>
      <w:kern w:val="0"/>
      <w:sz w:val="24"/>
      <w:szCs w:val="22"/>
      <w:lang w:val="en-US" w:eastAsia="en-US" w:bidi="ar-SA"/>
    </w:rPr>
  </w:style>
  <w:style w:type="paragraph" w:styleId="Papersubsection" w:customStyle="1">
    <w:name w:val="Paper subsection"/>
    <w:next w:val="Normal"/>
    <w:uiPriority w:val="0"/>
    <w:qFormat/>
    <w:pPr>
      <w:widowControl/>
      <w:bidi w:val="0"/>
      <w:spacing w:lineRule="auto" w:line="480" w:before="0" w:after="0"/>
      <w:jc w:val="left"/>
    </w:pPr>
    <w:rPr>
      <w:rFonts w:ascii="Times New Roman" w:hAnsi="Times New Roman" w:eastAsia="Calibri" w:cs="Arial"/>
      <w:b/>
      <w:color w:val="000000"/>
      <w:kern w:val="0"/>
      <w:sz w:val="24"/>
      <w:szCs w:val="22"/>
      <w:lang w:val="en-US" w:eastAsia="en-US" w:bidi="ar-SA"/>
    </w:rPr>
  </w:style>
  <w:style w:type="paragraph" w:styleId="Author" w:customStyle="1">
    <w:name w:val="Author"/>
    <w:basedOn w:val="Normal"/>
    <w:uiPriority w:val="0"/>
    <w:qFormat/>
    <w:pPr>
      <w:spacing w:lineRule="exact" w:line="280"/>
      <w:jc w:val="right"/>
    </w:pPr>
    <w:rPr>
      <w:rFonts w:ascii="Helvetica" w:hAnsi="Helvetica"/>
      <w:b/>
      <w:szCs w:val="20"/>
    </w:rPr>
  </w:style>
  <w:style w:type="paragraph" w:styleId="Elsevierstylepara" w:customStyle="1">
    <w:name w:val="elsevierstylepara"/>
    <w:basedOn w:val="Normal"/>
    <w:uiPriority w:val="0"/>
    <w:qFormat/>
    <w:pPr>
      <w:spacing w:beforeAutospacing="1" w:afterAutospacing="1"/>
    </w:pPr>
    <w:rPr>
      <w:lang w:val="es-MX" w:eastAsia="es-MX"/>
    </w:rPr>
  </w:style>
  <w:style w:type="paragraph" w:styleId="Default" w:customStyle="1">
    <w:name w:val="Default"/>
    <w:uiPriority w:val="0"/>
    <w:qFormat/>
    <w:pPr>
      <w:widowControl/>
      <w:bidi w:val="0"/>
      <w:spacing w:lineRule="auto" w:line="240" w:before="0" w:after="0"/>
      <w:jc w:val="left"/>
    </w:pPr>
    <w:rPr>
      <w:rFonts w:ascii="Arial" w:hAnsi="Arial" w:eastAsia="Calibri" w:cs="Arial" w:eastAsiaTheme="minorHAnsi"/>
      <w:color w:val="000000"/>
      <w:kern w:val="0"/>
      <w:sz w:val="24"/>
      <w:szCs w:val="24"/>
      <w:lang w:val="id-ID" w:eastAsia="en-US" w:bidi="ar-SA"/>
    </w:rPr>
  </w:style>
  <w:style w:type="paragraph" w:styleId="ChapterNo" w:customStyle="1">
    <w:name w:val="ChapterNo"/>
    <w:basedOn w:val="Normal"/>
    <w:uiPriority w:val="0"/>
    <w:qFormat/>
    <w:pPr>
      <w:spacing w:lineRule="exact" w:line="340" w:before="1140" w:after="260"/>
    </w:pPr>
    <w:rPr>
      <w:sz w:val="30"/>
      <w:szCs w:val="20"/>
      <w:lang w:val="en-GB"/>
    </w:rPr>
  </w:style>
  <w:style w:type="paragraph" w:styleId="Bibliography" w:customStyle="1">
    <w:name w:val="Bibliography"/>
    <w:basedOn w:val="Normal"/>
    <w:next w:val="Normal"/>
    <w:uiPriority w:val="37"/>
    <w:unhideWhenUsed/>
    <w:qFormat/>
    <w:pPr/>
    <w:rPr/>
  </w:style>
  <w:style w:type="paragraph" w:styleId="Revision" w:customStyle="1">
    <w:name w:val="Revision"/>
    <w:uiPriority w:val="99"/>
    <w:semiHidden/>
    <w:qFormat/>
    <w:pPr>
      <w:widowControl/>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en-US" w:eastAsia="en-US" w:bidi="ar-SA"/>
    </w:rPr>
  </w:style>
  <w:style w:type="paragraph" w:styleId="Text1" w:customStyle="1">
    <w:name w:val="Text"/>
    <w:link w:val="84"/>
    <w:uiPriority w:val="0"/>
    <w:qFormat/>
    <w:pPr>
      <w:widowControl/>
      <w:bidi w:val="0"/>
      <w:spacing w:lineRule="auto" w:line="240" w:before="120" w:after="60"/>
      <w:ind w:firstLine="284"/>
      <w:jc w:val="both"/>
    </w:pPr>
    <w:rPr>
      <w:rFonts w:ascii="Times New Roman" w:hAnsi="Times New Roman" w:eastAsia="宋体" w:cs="Times New Roman" w:cstheme="majorBidi" w:eastAsiaTheme="majorEastAsia"/>
      <w:bCs/>
      <w:color w:val="auto"/>
      <w:kern w:val="0"/>
      <w:sz w:val="20"/>
      <w:szCs w:val="26"/>
      <w:lang w:val="en-US" w:eastAsia="en-US" w:bidi="ar-SA"/>
    </w:rPr>
  </w:style>
  <w:style w:type="paragraph" w:styleId="H1" w:customStyle="1">
    <w:name w:val="H1"/>
    <w:basedOn w:val="Normal"/>
    <w:uiPriority w:val="0"/>
    <w:qFormat/>
    <w:pPr>
      <w:spacing w:lineRule="exact" w:line="225" w:before="360" w:after="230"/>
    </w:pPr>
    <w:rPr>
      <w:rFonts w:ascii="Arial" w:hAnsi="Arial" w:eastAsia="MS Mincho"/>
      <w:b/>
      <w:sz w:val="22"/>
      <w:lang w:val="en-GB" w:eastAsia="ja-JP"/>
    </w:rPr>
  </w:style>
  <w:style w:type="paragraph" w:styleId="MDPI12title" w:customStyle="1">
    <w:name w:val="MDPI_1.2_title"/>
    <w:next w:val="Normal"/>
    <w:uiPriority w:val="0"/>
    <w:qFormat/>
    <w:pPr>
      <w:widowControl/>
      <w:bidi w:val="0"/>
      <w:snapToGrid w:val="false"/>
      <w:spacing w:lineRule="atLeast" w:line="240" w:before="0" w:after="240"/>
      <w:jc w:val="left"/>
    </w:pPr>
    <w:rPr>
      <w:rFonts w:ascii="Palatino Linotype" w:hAnsi="Palatino Linotype" w:eastAsia="Times New Roman" w:cs="Times New Roman"/>
      <w:b/>
      <w:color w:val="000000"/>
      <w:kern w:val="0"/>
      <w:sz w:val="36"/>
      <w:szCs w:val="20"/>
      <w:lang w:val="en-US" w:eastAsia="de-DE" w:bidi="en-US"/>
    </w:rPr>
  </w:style>
  <w:style w:type="paragraph" w:styleId="MDPI13authornames" w:customStyle="1">
    <w:name w:val="MDPI_1.3_authornames"/>
    <w:next w:val="Normal"/>
    <w:uiPriority w:val="0"/>
    <w:qFormat/>
    <w:pPr>
      <w:widowControl/>
      <w:bidi w:val="0"/>
      <w:snapToGrid w:val="false"/>
      <w:spacing w:lineRule="atLeast" w:line="260" w:before="0" w:after="360"/>
      <w:jc w:val="left"/>
    </w:pPr>
    <w:rPr>
      <w:rFonts w:ascii="Palatino Linotype" w:hAnsi="Palatino Linotype" w:eastAsia="Times New Roman" w:cs="Times New Roman"/>
      <w:b/>
      <w:color w:val="000000"/>
      <w:kern w:val="0"/>
      <w:sz w:val="20"/>
      <w:szCs w:val="22"/>
      <w:lang w:val="en-US" w:eastAsia="de-DE" w:bidi="en-US"/>
    </w:rPr>
  </w:style>
  <w:style w:type="paragraph" w:styleId="03AuthorAddress" w:customStyle="1">
    <w:name w:val="03_Author_Address"/>
    <w:next w:val="Normal"/>
    <w:uiPriority w:val="0"/>
    <w:qFormat/>
    <w:pPr>
      <w:widowControl/>
      <w:bidi w:val="0"/>
      <w:spacing w:lineRule="exact" w:line="240" w:before="0" w:after="120"/>
      <w:jc w:val="left"/>
    </w:pPr>
    <w:rPr>
      <w:rFonts w:ascii="Times" w:hAnsi="Times" w:eastAsia="Times New Roman" w:cs="Times New Roman"/>
      <w:i/>
      <w:color w:val="auto"/>
      <w:kern w:val="0"/>
      <w:sz w:val="20"/>
      <w:szCs w:val="20"/>
      <w:lang w:val="en-US" w:eastAsia="en-US" w:bidi="ar-SA"/>
    </w:rPr>
  </w:style>
  <w:style w:type="paragraph" w:styleId="MDPI17abstract" w:customStyle="1">
    <w:name w:val="MDPI_1.7_abstract"/>
    <w:next w:val="Normal"/>
    <w:uiPriority w:val="0"/>
    <w:qFormat/>
    <w:pPr>
      <w:widowControl/>
      <w:bidi w:val="0"/>
      <w:snapToGrid w:val="false"/>
      <w:spacing w:lineRule="atLeast" w:line="260" w:before="240" w:after="0"/>
      <w:ind w:left="2608" w:hanging="0"/>
      <w:jc w:val="both"/>
    </w:pPr>
    <w:rPr>
      <w:rFonts w:ascii="Palatino Linotype" w:hAnsi="Palatino Linotype" w:eastAsia="Times New Roman" w:cs="Times New Roman"/>
      <w:color w:val="000000"/>
      <w:kern w:val="0"/>
      <w:sz w:val="18"/>
      <w:szCs w:val="22"/>
      <w:lang w:val="en-US" w:eastAsia="de-DE" w:bidi="en-US"/>
    </w:rPr>
  </w:style>
  <w:style w:type="paragraph" w:styleId="MDPI31text" w:customStyle="1">
    <w:name w:val="MDPI_3.1_text"/>
    <w:uiPriority w:val="0"/>
    <w:qFormat/>
    <w:pPr>
      <w:widowControl/>
      <w:bidi w:val="0"/>
      <w:snapToGrid w:val="false"/>
      <w:spacing w:lineRule="auto" w:line="228" w:before="0" w:after="0"/>
      <w:ind w:left="2608" w:firstLine="425"/>
      <w:jc w:val="both"/>
    </w:pPr>
    <w:rPr>
      <w:rFonts w:ascii="Palatino Linotype" w:hAnsi="Palatino Linotype" w:eastAsia="Times New Roman" w:cs="Times New Roman"/>
      <w:color w:val="000000"/>
      <w:kern w:val="0"/>
      <w:sz w:val="20"/>
      <w:szCs w:val="22"/>
      <w:lang w:val="en-US" w:eastAsia="de-DE" w:bidi="en-US"/>
    </w:rPr>
  </w:style>
  <w:style w:type="paragraph" w:styleId="MDPI21heading1" w:customStyle="1">
    <w:name w:val="MDPI_2.1_heading1"/>
    <w:uiPriority w:val="0"/>
    <w:qFormat/>
    <w:pPr>
      <w:widowControl/>
      <w:bidi w:val="0"/>
      <w:snapToGrid w:val="false"/>
      <w:spacing w:lineRule="auto" w:line="228" w:before="240" w:after="60"/>
      <w:ind w:left="2608" w:hanging="0"/>
      <w:jc w:val="left"/>
      <w:outlineLvl w:val="0"/>
    </w:pPr>
    <w:rPr>
      <w:rFonts w:ascii="Palatino Linotype" w:hAnsi="Palatino Linotype" w:eastAsia="Times New Roman" w:cs="Times New Roman"/>
      <w:b/>
      <w:color w:val="000000"/>
      <w:kern w:val="0"/>
      <w:sz w:val="20"/>
      <w:szCs w:val="22"/>
      <w:lang w:val="en-US" w:eastAsia="de-DE" w:bidi="en-US"/>
    </w:rPr>
  </w:style>
  <w:style w:type="paragraph" w:styleId="MDPI22heading2" w:customStyle="1">
    <w:name w:val="MDPI_2.2_heading2"/>
    <w:uiPriority w:val="0"/>
    <w:qFormat/>
    <w:pPr>
      <w:widowControl/>
      <w:bidi w:val="0"/>
      <w:snapToGrid w:val="false"/>
      <w:spacing w:lineRule="auto" w:line="228" w:before="60" w:after="60"/>
      <w:ind w:left="2608" w:hanging="0"/>
      <w:jc w:val="left"/>
      <w:outlineLvl w:val="1"/>
    </w:pPr>
    <w:rPr>
      <w:rFonts w:ascii="Palatino Linotype" w:hAnsi="Palatino Linotype" w:eastAsia="Times New Roman" w:cs="Times New Roman"/>
      <w:i/>
      <w:color w:val="000000"/>
      <w:kern w:val="0"/>
      <w:sz w:val="20"/>
      <w:szCs w:val="22"/>
      <w:lang w:val="en-US" w:eastAsia="de-DE" w:bidi="en-US"/>
    </w:rPr>
  </w:style>
  <w:style w:type="paragraph" w:styleId="MDPI62BackMatter" w:customStyle="1">
    <w:name w:val="MDPI_6.2_BackMatter"/>
    <w:uiPriority w:val="0"/>
    <w:qFormat/>
    <w:pPr>
      <w:widowControl/>
      <w:bidi w:val="0"/>
      <w:snapToGrid w:val="false"/>
      <w:spacing w:lineRule="auto" w:line="228" w:before="0" w:after="120"/>
      <w:ind w:left="2608" w:hanging="0"/>
      <w:jc w:val="both"/>
    </w:pPr>
    <w:rPr>
      <w:rFonts w:ascii="Palatino Linotype" w:hAnsi="Palatino Linotype" w:eastAsia="Times New Roman" w:cs="Times New Roman"/>
      <w:color w:val="000000"/>
      <w:kern w:val="0"/>
      <w:sz w:val="18"/>
      <w:szCs w:val="20"/>
      <w:lang w:val="en-US" w:eastAsia="en-US" w:bidi="en-US"/>
    </w:rPr>
  </w:style>
  <w:style w:type="paragraph" w:styleId="MDPI71References" w:customStyle="1">
    <w:name w:val="MDPI_7.1_References"/>
    <w:uiPriority w:val="0"/>
    <w:qFormat/>
    <w:pPr>
      <w:widowControl/>
      <w:bidi w:val="0"/>
      <w:snapToGrid w:val="false"/>
      <w:spacing w:lineRule="auto" w:line="228" w:before="0" w:after="0"/>
      <w:jc w:val="both"/>
    </w:pPr>
    <w:rPr>
      <w:rFonts w:ascii="Palatino Linotype" w:hAnsi="Palatino Linotype" w:eastAsia="Times New Roman" w:cs="Times New Roman"/>
      <w:color w:val="000000"/>
      <w:kern w:val="0"/>
      <w:sz w:val="18"/>
      <w:szCs w:val="20"/>
      <w:lang w:val="en-US" w:eastAsia="de-DE" w:bidi="en-US"/>
    </w:rPr>
  </w:style>
  <w:style w:type="paragraph" w:styleId="MDPI42tablebody" w:customStyle="1">
    <w:name w:val="MDPI_4.2_table_body"/>
    <w:uiPriority w:val="0"/>
    <w:qFormat/>
    <w:pPr>
      <w:widowControl/>
      <w:bidi w:val="0"/>
      <w:snapToGrid w:val="false"/>
      <w:spacing w:lineRule="atLeast" w:line="260" w:before="0" w:after="0"/>
      <w:jc w:val="center"/>
    </w:pPr>
    <w:rPr>
      <w:rFonts w:ascii="Palatino Linotype" w:hAnsi="Palatino Linotype" w:eastAsia="Times New Roman" w:cs="Times New Roman"/>
      <w:color w:val="000000"/>
      <w:kern w:val="0"/>
      <w:sz w:val="20"/>
      <w:szCs w:val="20"/>
      <w:lang w:val="en-US" w:eastAsia="de-DE" w:bidi="en-US"/>
    </w:rPr>
  </w:style>
  <w:style w:type="paragraph" w:styleId="MDPI52figure" w:customStyle="1">
    <w:name w:val="MDPI_5.2_figure"/>
    <w:uiPriority w:val="0"/>
    <w:qFormat/>
    <w:pPr>
      <w:widowControl/>
      <w:bidi w:val="0"/>
      <w:snapToGrid w:val="false"/>
      <w:spacing w:lineRule="auto" w:line="240" w:before="240" w:after="120"/>
      <w:jc w:val="center"/>
    </w:pPr>
    <w:rPr>
      <w:rFonts w:ascii="Palatino Linotype" w:hAnsi="Palatino Linotype" w:eastAsia="Times New Roman" w:cs="Times New Roman"/>
      <w:color w:val="000000"/>
      <w:kern w:val="0"/>
      <w:sz w:val="20"/>
      <w:szCs w:val="20"/>
      <w:lang w:val="en-US" w:eastAsia="de-DE" w:bidi="en-US"/>
    </w:rPr>
  </w:style>
  <w:style w:type="paragraph" w:styleId="Normal1" w:customStyle="1">
    <w:name w:val="Normal1"/>
    <w:uiPriority w:val="0"/>
    <w:qFormat/>
    <w:pPr>
      <w:widowControl w:val="false"/>
      <w:bidi w:val="0"/>
      <w:spacing w:lineRule="auto" w:line="259" w:before="0" w:after="160"/>
      <w:jc w:val="left"/>
    </w:pPr>
    <w:rPr>
      <w:rFonts w:ascii="Calibri" w:hAnsi="Calibri" w:eastAsia="Calibri" w:cs="Calibri"/>
      <w:color w:val="000000"/>
      <w:kern w:val="0"/>
      <w:sz w:val="22"/>
      <w:szCs w:val="22"/>
      <w:lang w:val="en-US" w:eastAsia="en-US" w:bidi="ar-SA"/>
    </w:rPr>
  </w:style>
  <w:style w:type="paragraph" w:styleId="JbdPendahul10" w:customStyle="1">
    <w:name w:val="jbd-Pendahul10"/>
    <w:basedOn w:val="Normal"/>
    <w:uiPriority w:val="0"/>
    <w:qFormat/>
    <w:pPr>
      <w:keepNext w:val="true"/>
      <w:spacing w:beforeAutospacing="1" w:afterAutospacing="1"/>
      <w:jc w:val="center"/>
    </w:pPr>
    <w:rPr>
      <w:rFonts w:eastAsia="Batang" w:cs="Arial"/>
      <w:b/>
      <w:bCs/>
      <w:caps/>
      <w:lang w:val="zh-CN" w:eastAsia="zh-CN"/>
    </w:rPr>
  </w:style>
  <w:style w:type="paragraph" w:styleId="MDPI16affiliation" w:customStyle="1">
    <w:name w:val="MDPI_1.6_affiliation"/>
    <w:uiPriority w:val="0"/>
    <w:qFormat/>
    <w:pPr>
      <w:widowControl/>
      <w:bidi w:val="0"/>
      <w:snapToGrid w:val="false"/>
      <w:spacing w:lineRule="atLeast" w:line="200" w:before="0" w:after="0"/>
      <w:ind w:left="2806" w:hanging="198"/>
      <w:jc w:val="left"/>
    </w:pPr>
    <w:rPr>
      <w:rFonts w:ascii="Palatino Linotype" w:hAnsi="Palatino Linotype" w:eastAsia="Times New Roman" w:cs="Times New Roman"/>
      <w:color w:val="000000"/>
      <w:kern w:val="0"/>
      <w:sz w:val="16"/>
      <w:szCs w:val="18"/>
      <w:lang w:val="en-US" w:eastAsia="de-DE" w:bidi="en-US"/>
    </w:rPr>
  </w:style>
  <w:style w:type="paragraph" w:styleId="ElsAuthor" w:customStyle="1">
    <w:name w:val="Els-Author"/>
    <w:next w:val="Normal"/>
    <w:uiPriority w:val="0"/>
    <w:qFormat/>
    <w:pPr>
      <w:keepNext w:val="true"/>
      <w:widowControl/>
      <w:suppressAutoHyphens w:val="true"/>
      <w:bidi w:val="0"/>
      <w:spacing w:lineRule="exact" w:line="300" w:before="0" w:after="160"/>
      <w:jc w:val="center"/>
    </w:pPr>
    <w:rPr>
      <w:rFonts w:ascii="Times New Roman" w:hAnsi="Times New Roman" w:eastAsia="SimSun" w:cs="Times New Roman"/>
      <w:color w:val="auto"/>
      <w:kern w:val="0"/>
      <w:sz w:val="26"/>
      <w:szCs w:val="20"/>
      <w:lang w:val="en-US" w:eastAsia="en-US" w:bidi="ar-SA"/>
    </w:rPr>
  </w:style>
  <w:style w:type="paragraph" w:styleId="ElsAffiliation" w:customStyle="1">
    <w:name w:val="Els-Affiliation"/>
    <w:next w:val="Normal"/>
    <w:uiPriority w:val="0"/>
    <w:qFormat/>
    <w:pPr>
      <w:widowControl/>
      <w:suppressAutoHyphens w:val="true"/>
      <w:bidi w:val="0"/>
      <w:spacing w:lineRule="exact" w:line="200" w:before="0" w:after="0"/>
      <w:jc w:val="center"/>
    </w:pPr>
    <w:rPr>
      <w:rFonts w:ascii="Times New Roman" w:hAnsi="Times New Roman" w:eastAsia="SimSun" w:cs="Times New Roman"/>
      <w:i/>
      <w:color w:val="auto"/>
      <w:kern w:val="0"/>
      <w:sz w:val="16"/>
      <w:szCs w:val="20"/>
      <w:lang w:val="en-US" w:eastAsia="en-US" w:bidi="ar-SA"/>
    </w:rPr>
  </w:style>
  <w:style w:type="paragraph" w:styleId="Elsbodytext" w:customStyle="1">
    <w:name w:val="Els-body-text"/>
    <w:uiPriority w:val="0"/>
    <w:qFormat/>
    <w:pPr>
      <w:keepNext w:val="true"/>
      <w:widowControl/>
      <w:bidi w:val="0"/>
      <w:spacing w:lineRule="exact" w:line="240" w:before="0" w:after="0"/>
      <w:ind w:firstLine="238"/>
      <w:jc w:val="both"/>
    </w:pPr>
    <w:rPr>
      <w:rFonts w:ascii="Times New Roman" w:hAnsi="Times New Roman" w:eastAsia="SimSun" w:cs="Times New Roman"/>
      <w:color w:val="auto"/>
      <w:kern w:val="0"/>
      <w:sz w:val="20"/>
      <w:szCs w:val="20"/>
      <w:lang w:val="en-US" w:eastAsia="en-US" w:bidi="ar-SA"/>
    </w:rPr>
  </w:style>
  <w:style w:type="paragraph" w:styleId="Els2ndorderhead" w:customStyle="1">
    <w:name w:val="Els-2ndorder-head"/>
    <w:next w:val="Elsbodytext"/>
    <w:uiPriority w:val="0"/>
    <w:qFormat/>
    <w:pPr>
      <w:keepLines/>
      <w:widowControl/>
      <w:suppressAutoHyphens w:val="true"/>
      <w:bidi w:val="0"/>
      <w:spacing w:lineRule="auto" w:line="240" w:before="0" w:after="0"/>
      <w:jc w:val="left"/>
    </w:pPr>
    <w:rPr>
      <w:rFonts w:ascii="Times New Roman" w:hAnsi="Times New Roman" w:eastAsia="SimSun" w:cs="Times New Roman"/>
      <w:i/>
      <w:color w:val="auto"/>
      <w:kern w:val="0"/>
      <w:sz w:val="17"/>
      <w:szCs w:val="17"/>
      <w:lang w:val="en-US" w:eastAsia="en-US" w:bidi="ar-SA"/>
    </w:rPr>
  </w:style>
  <w:style w:type="paragraph" w:styleId="Els3rdorderhead" w:customStyle="1">
    <w:name w:val="Els-3rdorder-head"/>
    <w:next w:val="Elsbodytext"/>
    <w:uiPriority w:val="0"/>
    <w:qFormat/>
    <w:pPr>
      <w:keepLines/>
      <w:widowControl/>
      <w:suppressAutoHyphens w:val="true"/>
      <w:bidi w:val="0"/>
      <w:spacing w:lineRule="exact" w:line="240" w:before="240" w:after="0"/>
      <w:jc w:val="left"/>
    </w:pPr>
    <w:rPr>
      <w:rFonts w:ascii="Times New Roman" w:hAnsi="Times New Roman" w:eastAsia="SimSun" w:cs="Times New Roman"/>
      <w:i/>
      <w:color w:val="auto"/>
      <w:kern w:val="0"/>
      <w:sz w:val="20"/>
      <w:szCs w:val="20"/>
      <w:lang w:val="en-US" w:eastAsia="en-US" w:bidi="ar-SA"/>
    </w:rPr>
  </w:style>
  <w:style w:type="paragraph" w:styleId="Els4thorderhead" w:customStyle="1">
    <w:name w:val="Els-4thorder-head"/>
    <w:next w:val="Elsbodytext"/>
    <w:uiPriority w:val="0"/>
    <w:qFormat/>
    <w:pPr>
      <w:keepLines/>
      <w:widowControl/>
      <w:suppressAutoHyphens w:val="true"/>
      <w:bidi w:val="0"/>
      <w:spacing w:lineRule="exact" w:line="240" w:before="240" w:after="0"/>
      <w:jc w:val="left"/>
    </w:pPr>
    <w:rPr>
      <w:rFonts w:ascii="Times New Roman" w:hAnsi="Times New Roman" w:eastAsia="SimSun" w:cs="Times New Roman"/>
      <w:i/>
      <w:color w:val="auto"/>
      <w:kern w:val="0"/>
      <w:sz w:val="20"/>
      <w:szCs w:val="20"/>
      <w:lang w:val="en-US" w:eastAsia="en-US" w:bidi="ar-SA"/>
    </w:rPr>
  </w:style>
  <w:style w:type="paragraph" w:styleId="UMPParagraph" w:customStyle="1">
    <w:name w:val="UMP Paragraph"/>
    <w:basedOn w:val="Normal"/>
    <w:link w:val="110"/>
    <w:uiPriority w:val="9"/>
    <w:qFormat/>
    <w:pPr>
      <w:spacing w:lineRule="auto" w:line="480"/>
      <w:jc w:val="center"/>
    </w:pPr>
    <w:rPr>
      <w:rFonts w:eastAsia="宋体" w:eastAsiaTheme="minorEastAsia"/>
      <w:shd w:fill="FFFFFF" w:val="clear"/>
    </w:rPr>
  </w:style>
  <w:style w:type="paragraph" w:styleId="CaptionforEquationUMP" w:customStyle="1">
    <w:name w:val="Caption for Equation UMP"/>
    <w:basedOn w:val="Normal"/>
    <w:uiPriority w:val="10"/>
    <w:qFormat/>
    <w:pPr>
      <w:spacing w:before="120" w:after="120"/>
      <w:ind w:firstLine="360"/>
      <w:jc w:val="both"/>
    </w:pPr>
    <w:rPr>
      <w:rFonts w:ascii="Cambria Math" w:hAnsi="Cambria Math" w:eastAsia="宋体" w:eastAsiaTheme="minorEastAsia"/>
      <w:lang w:val="en-GB"/>
    </w:rPr>
  </w:style>
  <w:style w:type="paragraph" w:styleId="Els1storderhead" w:customStyle="1">
    <w:name w:val="Els-1storder-head"/>
    <w:next w:val="Elsbodytext"/>
    <w:uiPriority w:val="0"/>
    <w:qFormat/>
    <w:pPr>
      <w:keepLines/>
      <w:widowControl/>
      <w:suppressAutoHyphens w:val="true"/>
      <w:bidi w:val="0"/>
      <w:spacing w:lineRule="auto" w:line="360" w:before="240" w:after="240"/>
      <w:jc w:val="both"/>
    </w:pPr>
    <w:rPr>
      <w:rFonts w:ascii="Times New Roman" w:hAnsi="Times New Roman" w:eastAsia="SimSun" w:cs="Times New Roman"/>
      <w:b/>
      <w:color w:val="auto"/>
      <w:kern w:val="0"/>
      <w:sz w:val="24"/>
      <w:szCs w:val="24"/>
      <w:lang w:val="en-US" w:eastAsia="en-US" w:bidi="ar-SA"/>
    </w:rPr>
  </w:style>
  <w:style w:type="paragraph" w:styleId="CaptionforTableUMP" w:customStyle="1">
    <w:name w:val="Caption for Table UMP"/>
    <w:basedOn w:val="Caption1"/>
    <w:link w:val="114"/>
    <w:uiPriority w:val="10"/>
    <w:qFormat/>
    <w:pPr>
      <w:keepNext w:val="true"/>
      <w:tabs>
        <w:tab w:val="clear" w:pos="720"/>
        <w:tab w:val="left" w:pos="1440" w:leader="none"/>
      </w:tabs>
      <w:spacing w:before="0" w:after="0"/>
      <w:jc w:val="both"/>
    </w:pPr>
    <w:rPr>
      <w:rFonts w:eastAsia="Calibri" w:eastAsiaTheme="minorHAnsi"/>
      <w:b w:val="false"/>
      <w:color w:val="auto"/>
      <w:sz w:val="24"/>
      <w:szCs w:val="24"/>
    </w:rPr>
  </w:style>
  <w:style w:type="paragraph" w:styleId="CaptionforFigurePlatesUMP" w:customStyle="1">
    <w:name w:val="Caption for Figure&amp;Plates UMP"/>
    <w:basedOn w:val="Caption1"/>
    <w:next w:val="UMPParagraph"/>
    <w:link w:val="116"/>
    <w:uiPriority w:val="10"/>
    <w:qFormat/>
    <w:pPr>
      <w:keepNext w:val="true"/>
      <w:spacing w:before="0" w:after="240"/>
      <w:jc w:val="both"/>
    </w:pPr>
    <w:rPr>
      <w:rFonts w:eastAsia="宋体" w:eastAsiaTheme="minorEastAsia"/>
      <w:b w:val="false"/>
      <w:color w:val="auto"/>
      <w:sz w:val="24"/>
      <w:szCs w:val="24"/>
      <w:lang w:val="en-GB"/>
    </w:rPr>
  </w:style>
  <w:style w:type="paragraph" w:styleId="Jbdnam" w:customStyle="1">
    <w:name w:val="jbd-nam"/>
    <w:basedOn w:val="Normal"/>
    <w:uiPriority w:val="0"/>
    <w:qFormat/>
    <w:pPr>
      <w:spacing w:before="480" w:after="0"/>
      <w:jc w:val="center"/>
    </w:pPr>
    <w:rPr>
      <w:rFonts w:eastAsia="Batang" w:cs="Arial"/>
      <w:b/>
      <w:bCs/>
      <w:caps/>
      <w:sz w:val="20"/>
      <w:szCs w:val="18"/>
      <w:lang w:val="id-ID"/>
    </w:rPr>
  </w:style>
  <w:style w:type="paragraph" w:styleId="Articletitle" w:customStyle="1">
    <w:name w:val="Article title"/>
    <w:basedOn w:val="Normal"/>
    <w:next w:val="Normal"/>
    <w:uiPriority w:val="0"/>
    <w:qFormat/>
    <w:pPr>
      <w:spacing w:lineRule="auto" w:line="360" w:before="0" w:after="120"/>
    </w:pPr>
    <w:rPr>
      <w:b/>
      <w:sz w:val="28"/>
      <w:lang w:val="en-GB" w:eastAsia="en-GB"/>
    </w:rPr>
  </w:style>
  <w:style w:type="paragraph" w:styleId="StyleLatinComicSansMSComplexeArial13ptJustifiAva" w:customStyle="1">
    <w:name w:val="Style (Latin) Comic Sans MS (Complexe) Arial 13 pt Justifié Ava..."/>
    <w:basedOn w:val="Normal"/>
    <w:uiPriority w:val="0"/>
    <w:qFormat/>
    <w:pPr>
      <w:spacing w:lineRule="exact" w:line="440"/>
      <w:ind w:left="142" w:firstLine="567"/>
      <w:jc w:val="both"/>
    </w:pPr>
    <w:rPr>
      <w:rFonts w:ascii="Comic Sans MS" w:hAnsi="Comic Sans MS" w:cs="Arial"/>
      <w:sz w:val="28"/>
      <w:szCs w:val="26"/>
      <w:lang w:eastAsia="fr-FR"/>
    </w:rPr>
  </w:style>
  <w:style w:type="paragraph" w:styleId="EndNoteBibliographyTitle" w:customStyle="1">
    <w:name w:val="EndNote Bibliography Title"/>
    <w:basedOn w:val="Normal"/>
    <w:link w:val="126"/>
    <w:uiPriority w:val="0"/>
    <w:qFormat/>
    <w:pPr>
      <w:spacing w:lineRule="auto" w:line="259"/>
      <w:jc w:val="center"/>
    </w:pPr>
    <w:rPr>
      <w:rFonts w:ascii="Calibri" w:hAnsi="Calibri" w:eastAsia="Calibri" w:cs="Calibri"/>
      <w:sz w:val="22"/>
      <w:szCs w:val="22"/>
    </w:rPr>
  </w:style>
  <w:style w:type="paragraph" w:styleId="EndNoteBibliography" w:customStyle="1">
    <w:name w:val="EndNote Bibliography"/>
    <w:basedOn w:val="Normal"/>
    <w:link w:val="128"/>
    <w:uiPriority w:val="0"/>
    <w:qFormat/>
    <w:pPr>
      <w:spacing w:before="0" w:after="160"/>
    </w:pPr>
    <w:rPr>
      <w:rFonts w:ascii="Calibri" w:hAnsi="Calibri" w:eastAsia="Calibri" w:cs="Calibri"/>
      <w:sz w:val="22"/>
      <w:szCs w:val="22"/>
    </w:rPr>
  </w:style>
  <w:style w:type="paragraph" w:styleId="2" w:customStyle="1">
    <w:name w:val="2"/>
    <w:basedOn w:val="Heading4"/>
    <w:uiPriority w:val="0"/>
    <w:qFormat/>
    <w:pPr>
      <w:keepNext w:val="false"/>
      <w:tabs>
        <w:tab w:val="clear" w:pos="2880"/>
      </w:tabs>
      <w:suppressAutoHyphens w:val="true"/>
      <w:spacing w:lineRule="auto" w:line="360" w:before="0" w:after="0"/>
      <w:ind w:left="0" w:hanging="0"/>
      <w:contextualSpacing/>
      <w:jc w:val="both"/>
    </w:pPr>
    <w:rPr>
      <w:rFonts w:ascii="Times New Roman" w:hAnsi="Times New Roman" w:eastAsia="MS Mincho;ＭＳ 明朝" w:cs="Times New Roman"/>
      <w:color w:val="000000"/>
      <w:sz w:val="24"/>
      <w:szCs w:val="24"/>
      <w:lang w:val="zh-CN" w:eastAsia="zh-CN"/>
    </w:rPr>
  </w:style>
  <w:style w:type="paragraph" w:styleId="FrameContents">
    <w:name w:val="Frame Contents"/>
    <w:basedOn w:val="Normal"/>
    <w:qFormat/>
    <w:pPr/>
    <w:rPr/>
  </w:style>
  <w:style w:type="table" w:default="1" w:styleId="12">
    <w:name w:val="Normal Table"/>
    <w:uiPriority w:val="99"/>
    <w:semiHidden/>
    <w:unhideWhenUsed/>
    <w:qFormat/>
    <w:tblPr>
      <w:tblCellMar>
        <w:top w:w="0" w:type="dxa"/>
        <w:left w:w="108" w:type="dxa"/>
        <w:bottom w:w="0" w:type="dxa"/>
        <w:right w:w="108" w:type="dxa"/>
      </w:tblCellMar>
    </w:tblPr>
  </w:style>
  <w:style w:type="table" w:styleId="30">
    <w:name w:val="Table Grid"/>
    <w:basedOn w:val="12"/>
    <w:uiPriority w:val="39"/>
    <w:qFormat/>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31">
    <w:name w:val="Light Shading"/>
    <w:basedOn w:val="12"/>
    <w:uiPriority w:val="60"/>
    <w:qFormat/>
    <w:pPr>
      <w:spacing w:after="0" w:line="240" w:lineRule="auto"/>
    </w:pPr>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3">
    <w:name w:val="Tableau simple 21"/>
    <w:basedOn w:val="12"/>
    <w:uiPriority w:val="42"/>
    <w:qFormat/>
    <w:pPr>
      <w:spacing w:after="0" w:line="240" w:lineRule="auto"/>
    </w:pPr>
    <w:rPr>
      <w:lang w:val="tr-TR"/>
    </w:rPr>
    <w:tblPr>
      <w:tblBorders>
        <w:top w:val="single" w:color="7E7E7E" w:themeColor="text1" w:themeTint="80" w:sz="4" w:space="0"/>
        <w:bottom w:val="single" w:color="7E7E7E" w:themeColor="text1" w:themeTint="80" w:sz="4" w:space="0"/>
      </w:tblBorders>
    </w:tblPr>
    <w:tblStylePr w:type="firstRow">
      <w:rPr>
        <w:b/>
        <w:bCs/>
      </w:rPr>
      <w:tblPr/>
      <w:tcPr>
        <w:tcBorders>
          <w:bottom w:val="single" w:color="7E7E7E" w:themeColor="text1" w:sz="4" w:space="0"/>
        </w:tcBorders>
      </w:tcPr>
    </w:tblStylePr>
    <w:tblStylePr w:type="lastRow">
      <w:rPr>
        <w:b/>
        <w:bCs/>
      </w:rPr>
      <w:tblPr/>
      <w:tcPr>
        <w:tcBorders>
          <w:top w:val="single" w:color="7E7E7E" w:themeColor="text1" w:sz="4" w:space="0"/>
        </w:tcBorders>
      </w:tcPr>
    </w:tblStylePr>
    <w:tblStylePr w:type="firstCol">
      <w:rPr>
        <w:b/>
        <w:bCs/>
      </w:rPr>
      <w:tblPr/>
    </w:tblStylePr>
    <w:tblStylePr w:type="lastCol">
      <w:rPr>
        <w:b/>
        <w:bCs/>
      </w:rPr>
      <w:tblPr/>
    </w:tblStylePr>
    <w:tblStylePr w:type="band1Vert">
      <w:tblPr/>
      <w:tcPr>
        <w:tcBorders>
          <w:left w:val="single" w:color="7E7E7E" w:themeColor="text1" w:sz="4" w:space="0"/>
          <w:right w:val="single" w:color="7E7E7E" w:themeColor="text1" w:sz="4" w:space="0"/>
        </w:tcBorders>
      </w:tcPr>
    </w:tblStylePr>
    <w:tblStylePr w:type="band2Vert">
      <w:tblPr/>
      <w:tcPr>
        <w:tcBorders>
          <w:left w:val="single" w:color="7E7E7E" w:themeColor="text1" w:sz="4" w:space="0"/>
          <w:right w:val="single" w:color="7E7E7E" w:themeColor="text1" w:sz="4" w:space="0"/>
        </w:tcBorders>
      </w:tcPr>
    </w:tblStylePr>
    <w:tblStylePr w:type="band1Horz">
      <w:tblPr/>
      <w:tcPr>
        <w:tcBorders>
          <w:top w:val="single" w:color="7E7E7E" w:themeColor="text1" w:sz="4" w:space="0"/>
          <w:bottom w:val="single" w:color="7E7E7E" w:themeColor="text1" w:sz="4" w:space="0"/>
        </w:tcBorders>
      </w:tcPr>
    </w:tblStylePr>
  </w:style>
  <w:style w:type="table" w:customStyle="1" w:styleId="75">
    <w:name w:val="Plain Table 21"/>
    <w:basedOn w:val="12"/>
    <w:uiPriority w:val="42"/>
    <w:qFormat/>
    <w:pPr>
      <w:spacing w:after="0" w:line="240" w:lineRule="auto"/>
    </w:pPr>
    <w:rPr>
      <w:lang w:val="id-ID"/>
      <w:sz w:val="24"/>
      <w:szCs w:val="24"/>
    </w:rPr>
    <w:tblPr>
      <w:tblBorders>
        <w:top w:val="single" w:color="7E7E7E" w:themeColor="text1" w:themeTint="80" w:sz="4" w:space="0"/>
        <w:bottom w:val="single" w:color="7E7E7E" w:themeColor="text1" w:themeTint="80" w:sz="4" w:space="0"/>
      </w:tblBorders>
    </w:tblPr>
    <w:tblStylePr w:type="firstRow">
      <w:rPr>
        <w:b/>
        <w:bCs/>
      </w:rPr>
      <w:tblPr/>
      <w:tcPr>
        <w:tcBorders>
          <w:bottom w:val="single" w:color="7E7E7E" w:themeColor="text1" w:sz="4" w:space="0"/>
        </w:tcBorders>
      </w:tcPr>
    </w:tblStylePr>
    <w:tblStylePr w:type="lastRow">
      <w:rPr>
        <w:b/>
        <w:bCs/>
      </w:rPr>
      <w:tblPr/>
      <w:tcPr>
        <w:tcBorders>
          <w:top w:val="single" w:color="7E7E7E" w:themeColor="text1" w:sz="4" w:space="0"/>
        </w:tcBorders>
      </w:tcPr>
    </w:tblStylePr>
    <w:tblStylePr w:type="firstCol">
      <w:rPr>
        <w:b/>
        <w:bCs/>
      </w:rPr>
      <w:tblPr/>
    </w:tblStylePr>
    <w:tblStylePr w:type="lastCol">
      <w:rPr>
        <w:b/>
        <w:bCs/>
      </w:rPr>
      <w:tblPr/>
    </w:tblStylePr>
    <w:tblStylePr w:type="band1Vert">
      <w:tblPr/>
      <w:tcPr>
        <w:tcBorders>
          <w:left w:val="single" w:color="7E7E7E" w:themeColor="text1" w:sz="4" w:space="0"/>
          <w:right w:val="single" w:color="7E7E7E" w:themeColor="text1" w:sz="4" w:space="0"/>
        </w:tcBorders>
      </w:tcPr>
    </w:tblStylePr>
    <w:tblStylePr w:type="band2Vert">
      <w:tblPr/>
      <w:tcPr>
        <w:tcBorders>
          <w:left w:val="single" w:color="7E7E7E" w:themeColor="text1" w:sz="4" w:space="0"/>
          <w:right w:val="single" w:color="7E7E7E" w:themeColor="text1" w:sz="4" w:space="0"/>
        </w:tcBorders>
      </w:tcPr>
    </w:tblStylePr>
    <w:tblStylePr w:type="band1Horz">
      <w:tblPr/>
      <w:tcPr>
        <w:tcBorders>
          <w:top w:val="single" w:color="7E7E7E" w:themeColor="text1" w:sz="4" w:space="0"/>
          <w:bottom w:val="single" w:color="7E7E7E" w:themeColor="text1" w:sz="4" w:space="0"/>
        </w:tcBorders>
      </w:tcPr>
    </w:tblStylePr>
  </w:style>
  <w:style w:type="table" w:customStyle="1" w:styleId="101">
    <w:name w:val="Light Shading1"/>
    <w:basedOn w:val="12"/>
    <w:uiPriority w:val="60"/>
    <w:qFormat/>
    <w:pPr>
      <w:spacing w:after="0" w:line="240" w:lineRule="auto"/>
    </w:pPr>
    <w:rPr>
      <w:rFonts w:eastAsiaTheme="minorEastAsia"/>
      <w:lang w:eastAsia="ko-KR"/>
      <w:color w:val="000000" w:themeColor="text1" w:themeShade="bf"/>
      <w:sz w:val="20"/>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customStyle="1" w:styleId="130">
    <w:name w:val="Plain Table 2"/>
    <w:basedOn w:val="12"/>
    <w:uiPriority w:val="42"/>
    <w:qFormat/>
    <w:pPr>
      <w:spacing w:after="0" w:line="240" w:lineRule="auto"/>
    </w:pPr>
    <w:rPr>
      <w:lang w:val="zh-CN"/>
    </w:rPr>
    <w:tblPr>
      <w:tblBorders>
        <w:top w:val="single" w:color="7E7E7E" w:themeColor="text1" w:themeTint="80" w:sz="4" w:space="0"/>
        <w:bottom w:val="single" w:color="7E7E7E" w:themeColor="text1" w:themeTint="80" w:sz="4" w:space="0"/>
      </w:tblBorders>
    </w:tblPr>
    <w:tblStylePr w:type="firstRow">
      <w:rPr>
        <w:b/>
        <w:bCs/>
      </w:rPr>
      <w:tblPr/>
      <w:tcPr>
        <w:tcBorders>
          <w:bottom w:val="single" w:color="7E7E7E" w:themeColor="text1" w:sz="4" w:space="0"/>
        </w:tcBorders>
      </w:tcPr>
    </w:tblStylePr>
    <w:tblStylePr w:type="lastRow">
      <w:rPr>
        <w:b/>
        <w:bCs/>
      </w:rPr>
      <w:tblPr/>
      <w:tcPr>
        <w:tcBorders>
          <w:top w:val="single" w:color="7E7E7E" w:themeColor="text1" w:sz="4" w:space="0"/>
        </w:tcBorders>
      </w:tcPr>
    </w:tblStylePr>
    <w:tblStylePr w:type="firstCol">
      <w:rPr>
        <w:b/>
        <w:bCs/>
      </w:rPr>
      <w:tblPr/>
    </w:tblStylePr>
    <w:tblStylePr w:type="lastCol">
      <w:rPr>
        <w:b/>
        <w:bCs/>
      </w:rPr>
      <w:tblPr/>
    </w:tblStylePr>
    <w:tblStylePr w:type="band1Vert">
      <w:tblPr/>
      <w:tcPr>
        <w:tcBorders>
          <w:left w:val="single" w:color="7E7E7E" w:themeColor="text1" w:sz="4" w:space="0"/>
          <w:right w:val="single" w:color="7E7E7E" w:themeColor="text1" w:sz="4" w:space="0"/>
        </w:tcBorders>
      </w:tcPr>
    </w:tblStylePr>
    <w:tblStylePr w:type="band2Vert">
      <w:tblPr/>
      <w:tcPr>
        <w:tcBorders>
          <w:left w:val="single" w:color="7E7E7E" w:themeColor="text1" w:sz="4" w:space="0"/>
          <w:right w:val="single" w:color="7E7E7E" w:themeColor="text1" w:sz="4" w:space="0"/>
        </w:tcBorders>
      </w:tcPr>
    </w:tblStylePr>
    <w:tblStylePr w:type="band1Horz">
      <w:tblPr/>
      <w:tcPr>
        <w:tcBorders>
          <w:top w:val="single" w:color="7E7E7E" w:themeColor="text1" w:sz="4" w:space="0"/>
          <w:bottom w:val="single" w:color="7E7E7E" w:themeColor="text1"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tjnpr.org/" TargetMode="External"/><Relationship Id="rId4" Type="http://schemas.openxmlformats.org/officeDocument/2006/relationships/image" Target="media/image2.jpeg"/><Relationship Id="rId5" Type="http://schemas.openxmlformats.org/officeDocument/2006/relationships/hyperlink" Target="https://creativecommons.org/licenses/by/4.0/"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mailto:christyanitaputri@gmail.com" TargetMode="External"/><Relationship Id="rId9" Type="http://schemas.openxmlformats.org/officeDocument/2006/relationships/image" Target="media/image3.jpeg"/><Relationship Id="rId10" Type="http://schemas.openxmlformats.org/officeDocument/2006/relationships/image" Target="media/image4.jpeg"/><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image" Target="media/image8.jpeg"/><Relationship Id="rId15" Type="http://schemas.openxmlformats.org/officeDocument/2006/relationships/image" Target="media/image9.jpeg"/><Relationship Id="rId16" Type="http://schemas.openxmlformats.org/officeDocument/2006/relationships/image" Target="media/image10.jpeg"/><Relationship Id="rId17" Type="http://schemas.openxmlformats.org/officeDocument/2006/relationships/image" Target="media/image11.jpeg"/><Relationship Id="rId18" Type="http://schemas.openxmlformats.org/officeDocument/2006/relationships/image" Target="media/image12.jpeg"/><Relationship Id="rId19" Type="http://schemas.openxmlformats.org/officeDocument/2006/relationships/image" Target="media/image13.jpeg"/><Relationship Id="rId20" Type="http://schemas.openxmlformats.org/officeDocument/2006/relationships/image" Target="media/image14.jpeg"/><Relationship Id="rId21" Type="http://schemas.openxmlformats.org/officeDocument/2006/relationships/image" Target="media/image15.jpeg"/><Relationship Id="rId22" Type="http://schemas.openxmlformats.org/officeDocument/2006/relationships/image" Target="media/image16.jpeg"/><Relationship Id="rId23" Type="http://schemas.openxmlformats.org/officeDocument/2006/relationships/image" Target="media/image17.jpeg"/><Relationship Id="rId24" Type="http://schemas.openxmlformats.org/officeDocument/2006/relationships/image" Target="media/image18.jpeg"/><Relationship Id="rId25" Type="http://schemas.openxmlformats.org/officeDocument/2006/relationships/image" Target="media/image19.jpeg"/><Relationship Id="rId26" Type="http://schemas.openxmlformats.org/officeDocument/2006/relationships/image" Target="media/image20.jpeg"/><Relationship Id="rId27" Type="http://schemas.openxmlformats.org/officeDocument/2006/relationships/image" Target="media/image21.jpeg"/><Relationship Id="rId28" Type="http://schemas.openxmlformats.org/officeDocument/2006/relationships/image" Target="media/image22.jpeg"/><Relationship Id="rId29" Type="http://schemas.openxmlformats.org/officeDocument/2006/relationships/image" Target="media/image23.jpeg"/><Relationship Id="rId30" Type="http://schemas.openxmlformats.org/officeDocument/2006/relationships/numbering" Target="numbering.xml"/><Relationship Id="rId31" Type="http://schemas.openxmlformats.org/officeDocument/2006/relationships/fontTable" Target="fontTable.xml"/><Relationship Id="rId32" Type="http://schemas.openxmlformats.org/officeDocument/2006/relationships/settings" Target="settings.xml"/><Relationship Id="rId33" Type="http://schemas.openxmlformats.org/officeDocument/2006/relationships/theme" Target="theme/theme1.xml"/><Relationship Id="rId34"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Application>LibreOffice/6.4.7.2$Linux_X86_64 LibreOffice_project/40$Build-2</Application>
  <Pages>7</Pages>
  <Words>5256</Words>
  <Characters>28998</Characters>
  <CharactersWithSpaces>34237</CharactersWithSpaces>
  <Paragraphs>228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2023-01-31T10:07:00Z</dcterms:created>
  <dc:creator>EDOSTATE POLYTECHNIC</dc:creator>
  <dc:description/>
  <dc:language>en-NG</dc:language>
  <cp:lastModifiedBy/>
  <cp:lastPrinted>2022-12-05T19:36:00Z</cp:lastPrinted>
  <dcterms:modified xsi:type="dcterms:W3CDTF">2023-02-04T19:54:34Z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GrammarlyDocumentId">
    <vt:lpwstr>9fb8b000dc24b0ecc9ac738a29ee8b75a8764e01d9a7ef056450393d849b067f</vt:lpwstr>
  </property>
  <property fmtid="{D5CDD505-2E9C-101B-9397-08002B2CF9AE}" pid="4" name="KSOProductBuildVer">
    <vt:lpwstr>1033-11.1.0.11664</vt:lpwstr>
  </property>
  <property fmtid="{D5CDD505-2E9C-101B-9397-08002B2CF9AE}" pid="5" name="LinksUpToDate">
    <vt:bool>0</vt:bool>
  </property>
  <property fmtid="{D5CDD505-2E9C-101B-9397-08002B2CF9AE}" pid="6" name="ScaleCrop">
    <vt:bool>0</vt:bool>
  </property>
</Properties>
</file>